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98582" w14:textId="77777777" w:rsidR="005B5C51" w:rsidRPr="005B5C51" w:rsidRDefault="005B5C51" w:rsidP="005B5C51">
      <w:pPr>
        <w:spacing w:after="0" w:line="240" w:lineRule="auto"/>
        <w:jc w:val="center"/>
        <w:textAlignment w:val="baseline"/>
        <w:outlineLvl w:val="1"/>
        <w:rPr>
          <w:rFonts w:ascii="Tahoma" w:eastAsia="Times New Roman" w:hAnsi="Tahoma" w:cs="Tahoma"/>
          <w:b/>
          <w:bCs/>
          <w:color w:val="008158"/>
          <w:sz w:val="21"/>
          <w:szCs w:val="21"/>
          <w:lang w:eastAsia="bg-BG"/>
        </w:rPr>
      </w:pPr>
      <w:r w:rsidRPr="005B5C51">
        <w:rPr>
          <w:rFonts w:ascii="Tahoma" w:eastAsia="Times New Roman" w:hAnsi="Tahoma" w:cs="Tahoma"/>
          <w:b/>
          <w:bCs/>
          <w:color w:val="008158"/>
          <w:sz w:val="21"/>
          <w:szCs w:val="21"/>
          <w:lang w:eastAsia="bg-BG"/>
        </w:rPr>
        <w:t>Развитие на системата на диагностично свързани групи</w:t>
      </w:r>
    </w:p>
    <w:p w14:paraId="21A3967C" w14:textId="77777777" w:rsidR="005B5C51" w:rsidRPr="005B5C51" w:rsidRDefault="005B5C51" w:rsidP="005B5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4" w:history="1">
        <w:r w:rsidRPr="005B5C51">
          <w:rPr>
            <w:rFonts w:ascii="Verdana" w:eastAsia="Times New Roman" w:hAnsi="Verdana" w:cs="Times New Roman"/>
            <w:color w:val="FFFFFF"/>
            <w:sz w:val="18"/>
            <w:szCs w:val="18"/>
            <w:u w:val="single"/>
            <w:bdr w:val="none" w:sz="0" w:space="0" w:color="auto" w:frame="1"/>
            <w:lang w:eastAsia="bg-BG"/>
          </w:rPr>
          <w:t>« Назад</w:t>
        </w:r>
      </w:hyperlink>
    </w:p>
    <w:p w14:paraId="1BD0C6C0" w14:textId="77777777" w:rsidR="005B5C51" w:rsidRPr="005B5C51" w:rsidRDefault="005B5C51" w:rsidP="005B5C51">
      <w:pPr>
        <w:spacing w:after="0" w:line="300" w:lineRule="atLeast"/>
        <w:ind w:firstLine="567"/>
        <w:jc w:val="both"/>
        <w:textAlignment w:val="baseline"/>
        <w:rPr>
          <w:rFonts w:ascii="Verdana" w:eastAsia="Times New Roman" w:hAnsi="Verdana" w:cs="Times New Roman"/>
          <w:color w:val="3E3E3E"/>
          <w:sz w:val="20"/>
          <w:szCs w:val="20"/>
          <w:lang w:eastAsia="bg-BG"/>
        </w:rPr>
      </w:pPr>
      <w:r w:rsidRPr="005B5C51">
        <w:rPr>
          <w:rFonts w:ascii="Arial" w:eastAsia="Times New Roman" w:hAnsi="Arial" w:cs="Arial"/>
          <w:color w:val="3E3E3E"/>
          <w:bdr w:val="none" w:sz="0" w:space="0" w:color="auto" w:frame="1"/>
          <w:lang w:eastAsia="bg-BG"/>
        </w:rPr>
        <w:t>След Втората световна война болничната помощ в САЩ преживява “бум” и започва бързо да се развива. Наред с увеличаване броя на болниците се наблюдава и непрестанно нарастване на цените на медицинските услуги, които се оказват на населението. Нарастването на тези цени (с 20%) значително изпреварва равнището на общата инфлация в страната (1-2%). През 1967 г. Федералната здравноосигурителна програма “</w:t>
      </w:r>
      <w:proofErr w:type="spellStart"/>
      <w:r w:rsidRPr="005B5C51">
        <w:rPr>
          <w:rFonts w:ascii="Arial" w:eastAsia="Times New Roman" w:hAnsi="Arial" w:cs="Arial"/>
          <w:color w:val="3E3E3E"/>
          <w:bdr w:val="none" w:sz="0" w:space="0" w:color="auto" w:frame="1"/>
          <w:lang w:eastAsia="bg-BG"/>
        </w:rPr>
        <w:t>Медикеър</w:t>
      </w:r>
      <w:proofErr w:type="spellEnd"/>
      <w:r w:rsidRPr="005B5C51">
        <w:rPr>
          <w:rFonts w:ascii="Arial" w:eastAsia="Times New Roman" w:hAnsi="Arial" w:cs="Arial"/>
          <w:color w:val="3E3E3E"/>
          <w:bdr w:val="none" w:sz="0" w:space="0" w:color="auto" w:frame="1"/>
          <w:lang w:eastAsia="bg-BG"/>
        </w:rPr>
        <w:t>” се оказва в ситуация да не може да продължи да плаща тези цени. “</w:t>
      </w:r>
      <w:proofErr w:type="spellStart"/>
      <w:r w:rsidRPr="005B5C51">
        <w:rPr>
          <w:rFonts w:ascii="Arial" w:eastAsia="Times New Roman" w:hAnsi="Arial" w:cs="Arial"/>
          <w:color w:val="3E3E3E"/>
          <w:bdr w:val="none" w:sz="0" w:space="0" w:color="auto" w:frame="1"/>
          <w:lang w:eastAsia="bg-BG"/>
        </w:rPr>
        <w:t>Медикеър</w:t>
      </w:r>
      <w:proofErr w:type="spellEnd"/>
      <w:r w:rsidRPr="005B5C51">
        <w:rPr>
          <w:rFonts w:ascii="Arial" w:eastAsia="Times New Roman" w:hAnsi="Arial" w:cs="Arial"/>
          <w:color w:val="3E3E3E"/>
          <w:bdr w:val="none" w:sz="0" w:space="0" w:color="auto" w:frame="1"/>
          <w:lang w:eastAsia="bg-BG"/>
        </w:rPr>
        <w:t>” е програма, създадена да заплаща медицинските услуги, оказвани от болниците на всички американски граждани над 65-годишна възраст и на хронично болните пациенти.</w:t>
      </w:r>
    </w:p>
    <w:p w14:paraId="336573F7" w14:textId="77777777" w:rsidR="005B5C51" w:rsidRPr="005B5C51" w:rsidRDefault="005B5C51" w:rsidP="005B5C51">
      <w:pPr>
        <w:spacing w:after="0" w:line="300" w:lineRule="atLeast"/>
        <w:ind w:firstLine="567"/>
        <w:jc w:val="both"/>
        <w:textAlignment w:val="baseline"/>
        <w:rPr>
          <w:rFonts w:ascii="Verdana" w:eastAsia="Times New Roman" w:hAnsi="Verdana" w:cs="Times New Roman"/>
          <w:color w:val="3E3E3E"/>
          <w:sz w:val="20"/>
          <w:szCs w:val="20"/>
          <w:lang w:eastAsia="bg-BG"/>
        </w:rPr>
      </w:pPr>
      <w:r w:rsidRPr="005B5C51">
        <w:rPr>
          <w:rFonts w:ascii="Arial" w:eastAsia="Times New Roman" w:hAnsi="Arial" w:cs="Arial"/>
          <w:color w:val="3E3E3E"/>
          <w:bdr w:val="none" w:sz="0" w:space="0" w:color="auto" w:frame="1"/>
          <w:lang w:eastAsia="bg-BG"/>
        </w:rPr>
        <w:t>Идеята за Диагностично свързани групи (ДСГ) възниква в края на 60-те години в САЩ, когато се наблюдава ескалация на болничните разходи и се търсят начини за тяхното овладяване.</w:t>
      </w:r>
    </w:p>
    <w:p w14:paraId="561E97C1" w14:textId="77777777" w:rsidR="005B5C51" w:rsidRPr="005B5C51" w:rsidRDefault="005B5C51" w:rsidP="005B5C51">
      <w:pPr>
        <w:spacing w:after="0" w:line="300" w:lineRule="atLeast"/>
        <w:ind w:firstLine="567"/>
        <w:jc w:val="both"/>
        <w:textAlignment w:val="baseline"/>
        <w:rPr>
          <w:rFonts w:ascii="Verdana" w:eastAsia="Times New Roman" w:hAnsi="Verdana" w:cs="Times New Roman"/>
          <w:color w:val="3E3E3E"/>
          <w:sz w:val="20"/>
          <w:szCs w:val="20"/>
          <w:lang w:eastAsia="bg-BG"/>
        </w:rPr>
      </w:pPr>
      <w:r w:rsidRPr="005B5C51">
        <w:rPr>
          <w:rFonts w:ascii="Arial" w:eastAsia="Times New Roman" w:hAnsi="Arial" w:cs="Arial"/>
          <w:color w:val="3E3E3E"/>
          <w:bdr w:val="none" w:sz="0" w:space="0" w:color="auto" w:frame="1"/>
          <w:lang w:eastAsia="bg-BG"/>
        </w:rPr>
        <w:t xml:space="preserve">Започва усилено търсене на изход от ситуацията, който да позволи сдържане нарастването на цените, без да намали обема и качеството на оказваните услуги. Решението идва от проф. Робърт </w:t>
      </w:r>
      <w:proofErr w:type="spellStart"/>
      <w:r w:rsidRPr="005B5C51">
        <w:rPr>
          <w:rFonts w:ascii="Arial" w:eastAsia="Times New Roman" w:hAnsi="Arial" w:cs="Arial"/>
          <w:color w:val="3E3E3E"/>
          <w:bdr w:val="none" w:sz="0" w:space="0" w:color="auto" w:frame="1"/>
          <w:lang w:eastAsia="bg-BG"/>
        </w:rPr>
        <w:t>Фетър</w:t>
      </w:r>
      <w:proofErr w:type="spellEnd"/>
      <w:r w:rsidRPr="005B5C51">
        <w:rPr>
          <w:rFonts w:ascii="Arial" w:eastAsia="Times New Roman" w:hAnsi="Arial" w:cs="Arial"/>
          <w:color w:val="3E3E3E"/>
          <w:bdr w:val="none" w:sz="0" w:space="0" w:color="auto" w:frame="1"/>
          <w:lang w:eastAsia="bg-BG"/>
        </w:rPr>
        <w:t xml:space="preserve"> и негови колеги от Йейлския университет, които предлагат подхода на ДСГ за измерване и финансиране на болничните продукти.</w:t>
      </w:r>
    </w:p>
    <w:p w14:paraId="6EB0BCD3" w14:textId="77777777" w:rsidR="005B5C51" w:rsidRPr="005B5C51" w:rsidRDefault="005B5C51" w:rsidP="005B5C51">
      <w:pPr>
        <w:spacing w:after="0" w:line="300" w:lineRule="atLeast"/>
        <w:ind w:firstLine="567"/>
        <w:jc w:val="both"/>
        <w:textAlignment w:val="baseline"/>
        <w:rPr>
          <w:rFonts w:ascii="Verdana" w:eastAsia="Times New Roman" w:hAnsi="Verdana" w:cs="Times New Roman"/>
          <w:color w:val="3E3E3E"/>
          <w:sz w:val="20"/>
          <w:szCs w:val="20"/>
          <w:lang w:eastAsia="bg-BG"/>
        </w:rPr>
      </w:pPr>
      <w:r w:rsidRPr="005B5C51">
        <w:rPr>
          <w:rFonts w:ascii="Arial" w:eastAsia="Times New Roman" w:hAnsi="Arial" w:cs="Arial"/>
          <w:color w:val="3E3E3E"/>
          <w:bdr w:val="none" w:sz="0" w:space="0" w:color="auto" w:frame="1"/>
          <w:lang w:eastAsia="bg-BG"/>
        </w:rPr>
        <w:t>Каква е същността на този подход? Всички случаи, преминали през болнично лечение, се групират в краен брой групи, които са близки по медицинска характеристика и потребностите им от лечение са сходни. Това, от друга страна, означава, че те изискват и подобни ресурси. Това са един вид «</w:t>
      </w:r>
      <w:proofErr w:type="spellStart"/>
      <w:r w:rsidRPr="005B5C51">
        <w:rPr>
          <w:rFonts w:ascii="Arial" w:eastAsia="Times New Roman" w:hAnsi="Arial" w:cs="Arial"/>
          <w:color w:val="3E3E3E"/>
          <w:bdr w:val="none" w:sz="0" w:space="0" w:color="auto" w:frame="1"/>
          <w:lang w:eastAsia="bg-BG"/>
        </w:rPr>
        <w:t>изоресурсни</w:t>
      </w:r>
      <w:proofErr w:type="spellEnd"/>
      <w:r w:rsidRPr="005B5C51">
        <w:rPr>
          <w:rFonts w:ascii="Arial" w:eastAsia="Times New Roman" w:hAnsi="Arial" w:cs="Arial"/>
          <w:color w:val="3E3E3E"/>
          <w:bdr w:val="none" w:sz="0" w:space="0" w:color="auto" w:frame="1"/>
          <w:lang w:eastAsia="bg-BG"/>
        </w:rPr>
        <w:t>» групи. Този метод се прилага през годините и понастоящем е основен при договаряне и финансиране на болничната помощ.</w:t>
      </w:r>
    </w:p>
    <w:p w14:paraId="4B6288A9" w14:textId="6CA0E0B9" w:rsidR="00ED3B50" w:rsidRPr="005B5C51" w:rsidRDefault="005B5C51" w:rsidP="005B5C51">
      <w:pPr>
        <w:spacing w:after="0" w:line="300" w:lineRule="atLeast"/>
        <w:ind w:firstLine="567"/>
        <w:jc w:val="both"/>
        <w:textAlignment w:val="baseline"/>
        <w:rPr>
          <w:rFonts w:ascii="Verdana" w:eastAsia="Times New Roman" w:hAnsi="Verdana" w:cs="Times New Roman"/>
          <w:color w:val="3E3E3E"/>
          <w:sz w:val="20"/>
          <w:szCs w:val="20"/>
          <w:lang w:eastAsia="bg-BG"/>
        </w:rPr>
      </w:pPr>
      <w:r w:rsidRPr="005B5C51">
        <w:rPr>
          <w:rFonts w:ascii="Arial" w:eastAsia="Times New Roman" w:hAnsi="Arial" w:cs="Arial"/>
          <w:color w:val="3E3E3E"/>
          <w:bdr w:val="none" w:sz="0" w:space="0" w:color="auto" w:frame="1"/>
          <w:lang w:eastAsia="bg-BG"/>
        </w:rPr>
        <w:t xml:space="preserve">Първата широкомащабна база данни за създаване на ДСГ е формирана в края на 70-те години в щата Ню Джърси, като са обхванати 1 730 000 пациенти. През 1983 г. Конгресът на САЩ гласува добавка към Закона за социалното осигуряване, включваща национална </w:t>
      </w:r>
      <w:proofErr w:type="spellStart"/>
      <w:r w:rsidRPr="005B5C51">
        <w:rPr>
          <w:rFonts w:ascii="Arial" w:eastAsia="Times New Roman" w:hAnsi="Arial" w:cs="Arial"/>
          <w:color w:val="3E3E3E"/>
          <w:bdr w:val="none" w:sz="0" w:space="0" w:color="auto" w:frame="1"/>
          <w:lang w:eastAsia="bg-BG"/>
        </w:rPr>
        <w:t>проспективна</w:t>
      </w:r>
      <w:proofErr w:type="spellEnd"/>
      <w:r w:rsidRPr="005B5C51">
        <w:rPr>
          <w:rFonts w:ascii="Arial" w:eastAsia="Times New Roman" w:hAnsi="Arial" w:cs="Arial"/>
          <w:color w:val="3E3E3E"/>
          <w:bdr w:val="none" w:sz="0" w:space="0" w:color="auto" w:frame="1"/>
          <w:lang w:eastAsia="bg-BG"/>
        </w:rPr>
        <w:t xml:space="preserve"> болнична схема за заплащане лечението на всички пациенти в системата на “</w:t>
      </w:r>
      <w:proofErr w:type="spellStart"/>
      <w:r w:rsidRPr="005B5C51">
        <w:rPr>
          <w:rFonts w:ascii="Arial" w:eastAsia="Times New Roman" w:hAnsi="Arial" w:cs="Arial"/>
          <w:color w:val="3E3E3E"/>
          <w:bdr w:val="none" w:sz="0" w:space="0" w:color="auto" w:frame="1"/>
          <w:lang w:eastAsia="bg-BG"/>
        </w:rPr>
        <w:t>Медикеър</w:t>
      </w:r>
      <w:proofErr w:type="spellEnd"/>
      <w:r w:rsidRPr="005B5C51">
        <w:rPr>
          <w:rFonts w:ascii="Arial" w:eastAsia="Times New Roman" w:hAnsi="Arial" w:cs="Arial"/>
          <w:color w:val="3E3E3E"/>
          <w:bdr w:val="none" w:sz="0" w:space="0" w:color="auto" w:frame="1"/>
          <w:lang w:eastAsia="bg-BG"/>
        </w:rPr>
        <w:t>”. Одобрена е първата версия на ДСГ – 24 главни диагностични категории (ГДК) и 470 ДСГ</w:t>
      </w:r>
      <w:r w:rsidRPr="005B5C51">
        <w:rPr>
          <w:rFonts w:ascii="Arial" w:eastAsia="Times New Roman" w:hAnsi="Arial" w:cs="Arial"/>
          <w:color w:val="3E3E3E"/>
          <w:bdr w:val="none" w:sz="0" w:space="0" w:color="auto" w:frame="1"/>
          <w:lang w:eastAsia="bg-BG"/>
        </w:rPr>
        <w:t>.</w:t>
      </w:r>
    </w:p>
    <w:sectPr w:rsidR="00ED3B50" w:rsidRPr="005B5C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C51"/>
    <w:rsid w:val="005B5C51"/>
    <w:rsid w:val="00ED3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98254B"/>
  <w15:chartTrackingRefBased/>
  <w15:docId w15:val="{2335B429-F0EE-4081-A946-150007A3B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B5C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B5C51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customStyle="1" w:styleId="label">
    <w:name w:val="label"/>
    <w:basedOn w:val="DefaultParagraphFont"/>
    <w:rsid w:val="005B5C51"/>
  </w:style>
  <w:style w:type="character" w:styleId="Hyperlink">
    <w:name w:val="Hyperlink"/>
    <w:basedOn w:val="DefaultParagraphFont"/>
    <w:uiPriority w:val="99"/>
    <w:semiHidden/>
    <w:unhideWhenUsed/>
    <w:rsid w:val="005B5C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34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nhif.bg/page/12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311</Words>
  <Characters>1778</Characters>
  <Application>Microsoft Office Word</Application>
  <DocSecurity>0</DocSecurity>
  <Lines>14</Lines>
  <Paragraphs>4</Paragraphs>
  <ScaleCrop>false</ScaleCrop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Стилян Горанов</dc:creator>
  <cp:keywords/>
  <dc:description/>
  <cp:lastModifiedBy>Стилян Горанов</cp:lastModifiedBy>
  <cp:revision>1</cp:revision>
  <dcterms:created xsi:type="dcterms:W3CDTF">2022-09-29T07:25:00Z</dcterms:created>
  <dcterms:modified xsi:type="dcterms:W3CDTF">2022-09-29T07:26:00Z</dcterms:modified>
</cp:coreProperties>
</file>