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43B" w:rsidRPr="0042243B" w:rsidRDefault="0042243B" w:rsidP="0042243B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8"/>
          <w:lang w:val="ru-RU"/>
        </w:rPr>
      </w:pPr>
      <w:r w:rsidRPr="0042243B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8"/>
        </w:rPr>
        <w:t>КП № 77</w:t>
      </w:r>
      <w:r w:rsidRPr="0042243B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8"/>
          <w:lang w:val="ru-RU"/>
        </w:rPr>
        <w:t xml:space="preserve"> ДИАГНОСТИКА И ЛЕЧЕНИЕ НА </w:t>
      </w:r>
      <w:r w:rsidRPr="0042243B">
        <w:rPr>
          <w:rFonts w:ascii="Arial" w:eastAsia="Times New Roman" w:hAnsi="Arial" w:cs="Times New Roman"/>
          <w:b/>
          <w:caps/>
          <w:snapToGrid w:val="0"/>
          <w:spacing w:val="20"/>
          <w:sz w:val="28"/>
          <w:szCs w:val="28"/>
        </w:rPr>
        <w:t xml:space="preserve">Хронични диарии С НАЧАЛО В ДЕТСКАТА ВЪЗРАСТ </w:t>
      </w:r>
    </w:p>
    <w:p w:rsidR="0042243B" w:rsidRPr="0042243B" w:rsidRDefault="0042243B" w:rsidP="0042243B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42243B">
        <w:rPr>
          <w:rFonts w:ascii="Arial" w:eastAsia="Times New Roman" w:hAnsi="Arial" w:cs="Times New Roman"/>
          <w:sz w:val="28"/>
          <w:szCs w:val="20"/>
        </w:rPr>
        <w:t>Минимален болничен престой – 3 дни</w:t>
      </w:r>
    </w:p>
    <w:p w:rsidR="0042243B" w:rsidRPr="0042243B" w:rsidRDefault="0042243B" w:rsidP="0042243B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42243B" w:rsidRPr="0042243B" w:rsidRDefault="0042243B" w:rsidP="0042243B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42243B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2243B" w:rsidRPr="0042243B" w:rsidTr="00080857">
        <w:trPr>
          <w:jc w:val="center"/>
        </w:trPr>
        <w:tc>
          <w:tcPr>
            <w:tcW w:w="9405" w:type="dxa"/>
          </w:tcPr>
          <w:p w:rsidR="0042243B" w:rsidRPr="0042243B" w:rsidRDefault="0042243B" w:rsidP="0042243B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42243B" w:rsidRPr="0042243B" w:rsidRDefault="0042243B" w:rsidP="0042243B">
            <w:pPr>
              <w:spacing w:after="0" w:line="240" w:lineRule="auto"/>
              <w:ind w:firstLine="291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неинфекциозни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гастроентерити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колити</w:t>
            </w:r>
            <w:proofErr w:type="spellEnd"/>
          </w:p>
          <w:p w:rsidR="0042243B" w:rsidRPr="0042243B" w:rsidRDefault="0042243B" w:rsidP="0042243B">
            <w:pPr>
              <w:tabs>
                <w:tab w:val="left" w:pos="91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К52.8</w:t>
            </w: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уточнени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неинфекциозни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гастроентерити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колити</w:t>
            </w:r>
            <w:proofErr w:type="spellEnd"/>
          </w:p>
          <w:p w:rsidR="0042243B" w:rsidRPr="0042243B" w:rsidRDefault="0042243B" w:rsidP="0042243B">
            <w:pPr>
              <w:tabs>
                <w:tab w:val="left" w:pos="91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Еозинофилен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гастрит или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гастроентерит</w:t>
            </w:r>
            <w:proofErr w:type="spellEnd"/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2243B" w:rsidRPr="0042243B" w:rsidRDefault="0042243B" w:rsidP="0042243B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Нарушена резорбция в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червата</w:t>
            </w:r>
            <w:proofErr w:type="spellEnd"/>
          </w:p>
          <w:p w:rsidR="0042243B" w:rsidRPr="0042243B" w:rsidRDefault="0042243B" w:rsidP="0042243B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дължаща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 на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хирургична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намеса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върху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стомашночревния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тракт (К91.2)</w:t>
            </w:r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К90.0</w:t>
            </w: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Цьолиакия</w:t>
            </w:r>
            <w:proofErr w:type="spellEnd"/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Глутеночувствителна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ентеропатия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Идиопатична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стеаторея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Нетропично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шпру</w:t>
            </w:r>
            <w:proofErr w:type="spellEnd"/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К90.1</w:t>
            </w: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Тропично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шпру</w:t>
            </w:r>
            <w:proofErr w:type="spellEnd"/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Шпру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 </w:t>
            </w:r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Тропична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стеаторея</w:t>
            </w:r>
            <w:proofErr w:type="spellEnd"/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К90.2</w:t>
            </w: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 xml:space="preserve">Синдром на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сляпата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бримка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сляпата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бримка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</w:t>
            </w:r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 xml:space="preserve">Не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сляпата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бримка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:rsidR="0042243B" w:rsidRPr="0042243B" w:rsidRDefault="0042243B" w:rsidP="0042243B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вроден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Q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43.8)</w:t>
            </w:r>
          </w:p>
          <w:p w:rsidR="0042243B" w:rsidRPr="0042243B" w:rsidRDefault="0042243B" w:rsidP="0042243B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след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хирургична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намеса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(К91.2)</w:t>
            </w:r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К90.3</w:t>
            </w: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Панкреатична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стеаторея</w:t>
            </w:r>
            <w:proofErr w:type="spellEnd"/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К90.4</w:t>
            </w: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 xml:space="preserve">Нарушена резорбция, причинена от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непоносимост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Нарушена резорбция, причинена от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непоносимост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към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:rsidR="0042243B" w:rsidRPr="0042243B" w:rsidRDefault="0042243B" w:rsidP="0042243B">
            <w:pPr>
              <w:tabs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въглехидрати</w:t>
            </w:r>
            <w:proofErr w:type="spellEnd"/>
          </w:p>
          <w:p w:rsidR="0042243B" w:rsidRPr="0042243B" w:rsidRDefault="0042243B" w:rsidP="0042243B">
            <w:pPr>
              <w:tabs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масти</w:t>
            </w:r>
          </w:p>
          <w:p w:rsidR="0042243B" w:rsidRPr="0042243B" w:rsidRDefault="0042243B" w:rsidP="0042243B">
            <w:pPr>
              <w:tabs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белтък</w:t>
            </w:r>
            <w:proofErr w:type="spellEnd"/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 xml:space="preserve">Не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глутеночувствителна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ентеропатия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(К90.0) </w:t>
            </w:r>
          </w:p>
          <w:p w:rsidR="0042243B" w:rsidRPr="0042243B" w:rsidRDefault="0042243B" w:rsidP="0042243B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непоносимост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към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лактоза (Е73.—)</w:t>
            </w:r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К90.8 </w:t>
            </w: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нарушения на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резорбцията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в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червата</w:t>
            </w:r>
            <w:proofErr w:type="spellEnd"/>
          </w:p>
          <w:p w:rsidR="0042243B" w:rsidRPr="0042243B" w:rsidRDefault="0042243B" w:rsidP="0042243B">
            <w:pPr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910" w:hanging="619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Whipple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(М14.8*)</w:t>
            </w:r>
          </w:p>
          <w:p w:rsidR="0042243B" w:rsidRPr="0042243B" w:rsidRDefault="0042243B" w:rsidP="0042243B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42243B" w:rsidRPr="0042243B" w:rsidRDefault="0042243B" w:rsidP="0042243B">
            <w:pPr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Увреждания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храносмилателните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органи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след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медицински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процедури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, 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некласифицирани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другаде</w:t>
            </w:r>
            <w:proofErr w:type="spellEnd"/>
          </w:p>
          <w:p w:rsidR="0042243B" w:rsidRPr="0042243B" w:rsidRDefault="0042243B" w:rsidP="0042243B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гастройеюнална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язва (К28.—) </w:t>
            </w:r>
          </w:p>
          <w:p w:rsidR="0042243B" w:rsidRPr="0042243B" w:rsidRDefault="0042243B" w:rsidP="0042243B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радиационен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:rsidR="0042243B" w:rsidRPr="0042243B" w:rsidRDefault="0042243B" w:rsidP="0042243B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колит (К52.0)</w:t>
            </w:r>
          </w:p>
          <w:p w:rsidR="0042243B" w:rsidRPr="0042243B" w:rsidRDefault="0042243B" w:rsidP="0042243B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гастроентерит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(К52.0)</w:t>
            </w:r>
          </w:p>
          <w:p w:rsidR="0042243B" w:rsidRPr="0042243B" w:rsidRDefault="0042243B" w:rsidP="0042243B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проктит (К62.7)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2243B" w:rsidRPr="0042243B" w:rsidRDefault="0042243B" w:rsidP="0042243B">
            <w:pPr>
              <w:tabs>
                <w:tab w:val="left" w:pos="91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К91.2</w:t>
            </w: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 xml:space="preserve">Нарушение на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резорбцията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след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хирургична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намеса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некласифицирано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2243B" w:rsidRPr="0042243B" w:rsidRDefault="0042243B" w:rsidP="0042243B">
            <w:pPr>
              <w:tabs>
                <w:tab w:val="left" w:pos="91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сляпата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бримка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след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хирургична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намеса</w:t>
            </w:r>
            <w:proofErr w:type="spellEnd"/>
          </w:p>
          <w:p w:rsidR="0042243B" w:rsidRPr="0042243B" w:rsidRDefault="0042243B" w:rsidP="0042243B">
            <w:pPr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ab/>
              <w:t xml:space="preserve">Не </w:t>
            </w:r>
            <w:proofErr w:type="spellStart"/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2243B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нарушение на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резорбцията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:rsidR="0042243B" w:rsidRPr="0042243B" w:rsidRDefault="0042243B" w:rsidP="0042243B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остеомалация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при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възрастни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(М83.2)</w:t>
            </w:r>
          </w:p>
          <w:p w:rsidR="0042243B" w:rsidRPr="0042243B" w:rsidRDefault="0042243B" w:rsidP="0042243B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остеопороза след </w:t>
            </w:r>
            <w:proofErr w:type="spellStart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хирургични</w:t>
            </w:r>
            <w:proofErr w:type="spellEnd"/>
            <w:r w:rsidRPr="0042243B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намеси (М81.3)</w:t>
            </w:r>
          </w:p>
          <w:p w:rsidR="0042243B" w:rsidRPr="0042243B" w:rsidRDefault="0042243B" w:rsidP="0042243B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lang w:val="ru-RU"/>
              </w:rPr>
            </w:pPr>
          </w:p>
        </w:tc>
      </w:tr>
    </w:tbl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ru-RU"/>
        </w:rPr>
      </w:pPr>
      <w:r w:rsidRPr="0042243B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2243B">
        <w:rPr>
          <w:rFonts w:ascii="Arial" w:eastAsia="Times New Roman" w:hAnsi="Arial" w:cs="Times New Roman"/>
          <w:b/>
        </w:rPr>
        <w:t xml:space="preserve">ПО </w:t>
      </w:r>
      <w:r w:rsidRPr="0042243B">
        <w:rPr>
          <w:rFonts w:ascii="Arial" w:eastAsia="Times New Roman" w:hAnsi="Arial" w:cs="Times New Roman"/>
          <w:b/>
          <w:highlight w:val="yellow"/>
        </w:rPr>
        <w:t>МКБ-9 КМ</w:t>
      </w:r>
      <w:r w:rsidRPr="0042243B">
        <w:rPr>
          <w:rFonts w:ascii="Arial" w:eastAsia="Times New Roman" w:hAnsi="Arial" w:cs="Times New Roman"/>
          <w:b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42243B" w:rsidRPr="0042243B" w:rsidTr="00080857">
        <w:trPr>
          <w:jc w:val="center"/>
        </w:trPr>
        <w:tc>
          <w:tcPr>
            <w:tcW w:w="9412" w:type="dxa"/>
          </w:tcPr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</w:p>
          <w:p w:rsidR="0042243B" w:rsidRPr="0042243B" w:rsidRDefault="0042243B" w:rsidP="0042243B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42243B" w:rsidRPr="0042243B" w:rsidRDefault="0042243B" w:rsidP="0042243B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42243B" w:rsidRPr="0042243B" w:rsidRDefault="0042243B" w:rsidP="0042243B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en-US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ТЪНКО ЧЕРВО</w:t>
            </w:r>
          </w:p>
          <w:p w:rsidR="0042243B" w:rsidRPr="0042243B" w:rsidRDefault="0042243B" w:rsidP="0042243B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lastRenderedPageBreak/>
              <w:t xml:space="preserve">кодирай също всяка </w:t>
            </w:r>
            <w:proofErr w:type="spellStart"/>
            <w:r w:rsidRPr="0042243B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>лапаротомия</w:t>
            </w:r>
            <w:proofErr w:type="spellEnd"/>
            <w:r w:rsidRPr="0042243B">
              <w:rPr>
                <w:rFonts w:ascii="Arial" w:eastAsia="Times New Roman" w:hAnsi="Arial" w:cs="Times New Roman"/>
                <w:sz w:val="16"/>
                <w:szCs w:val="20"/>
                <w:highlight w:val="yellow"/>
              </w:rPr>
              <w:t xml:space="preserve"> -54.11-54.19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45.13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ендоскопия на тънко черво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езофагогастродуоденоскопия (EDG)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Изключва: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такава с биопсия – 45.14, 45.16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дуоденума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45.16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биопсия на едно или повече места на езофаг, стомах и/или дуоденум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**45.14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(ендоскопска) биопсия на тънко черво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взимане на проба с четка или промивка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42243B" w:rsidRPr="0042243B" w:rsidRDefault="0042243B" w:rsidP="0042243B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**45.19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тънко черво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микроскопиране на проба от тънко черво - 90.91-90.99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радиоизотопно скениране - 92.04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ехография - 88.74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рентгеново изследване - 87.61-87.69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(58909 [1975])</w:t>
            </w: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val="single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val="single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42243B" w:rsidRPr="0042243B" w:rsidRDefault="0042243B" w:rsidP="0042243B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sz w:val="16"/>
                <w:szCs w:val="16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sz w:val="16"/>
                <w:szCs w:val="16"/>
                <w:highlight w:val="yellow"/>
              </w:rPr>
              <w:t xml:space="preserve">кодирай също всяка </w:t>
            </w:r>
            <w:proofErr w:type="spellStart"/>
            <w:r w:rsidRPr="0042243B">
              <w:rPr>
                <w:rFonts w:ascii="Arial" w:eastAsia="Times New Roman" w:hAnsi="Arial" w:cs="Times New Roman"/>
                <w:sz w:val="16"/>
                <w:szCs w:val="16"/>
                <w:highlight w:val="yellow"/>
              </w:rPr>
              <w:t>лапаротомия</w:t>
            </w:r>
            <w:proofErr w:type="spellEnd"/>
            <w:r w:rsidRPr="0042243B">
              <w:rPr>
                <w:rFonts w:ascii="Arial" w:eastAsia="Times New Roman" w:hAnsi="Arial" w:cs="Times New Roman"/>
                <w:sz w:val="16"/>
                <w:szCs w:val="16"/>
                <w:highlight w:val="yellow"/>
              </w:rPr>
              <w:t xml:space="preserve"> -54.11-54.19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колоноскопия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гъвкава фиброоптична колоноскопия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16"/>
                <w:highlight w:val="yellow"/>
              </w:rPr>
              <w:t>Изключва</w:t>
            </w: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: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ендоскопия на дебело черво през артифициална стома - 45.22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гъвкава сигмоидоскопия - 45.24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ригидна (твърда) проктосигмоидоскопия - 48.23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трансабдоминална ендоскопия на дебело черво - 45.21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оглед 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илеума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14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6"/>
                <w:szCs w:val="16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45.24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сигмоскопия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ендоскопия на колон десценденс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16"/>
                <w:highlight w:val="yellow"/>
              </w:rPr>
              <w:t>Изключва</w:t>
            </w: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: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ригидна проктосигмоидоскопия - 48.23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биопсия (32084-01 [911])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6"/>
                <w:szCs w:val="16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(ендоскопска) биопсия на дебело черво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затворена биопсия на неуточнено място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взимане на проба с четка или промивка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колоскопия с биопсия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16"/>
                <w:highlight w:val="yellow"/>
              </w:rPr>
              <w:t>Изключва</w:t>
            </w: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: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проктосигмоидоскопия с биопсия - 48.24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**45.28 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други диагностични процедури на дебело черво 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**87.64  долна гастроинтестинална серия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58912-00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последващо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до дебело черво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6"/>
                <w:szCs w:val="16"/>
                <w:u w:val="single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87.61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бариева глътка 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**87.62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**87.63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(58909 [1975])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**87.65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друго рентгеново изследване на черво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  <w:t xml:space="preserve"> 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**87.69  Друго рентгеново изследване на храносмилателна</w:t>
            </w:r>
            <w:r w:rsidRPr="0042243B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 xml:space="preserve"> 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система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уринарния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 (58700-00 [1980])</w:t>
            </w: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u w:val="single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ЦИРКУЛАТОРНО МОНИТОРИРАНЕ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16"/>
                <w:highlight w:val="yellow"/>
              </w:rPr>
              <w:t>Изключва</w:t>
            </w: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: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електрокардиографско мониториране при операция - не кодирай!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6"/>
                <w:szCs w:val="16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89.65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измерване на артериални кръвни газове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</w:pPr>
            <w:r w:rsidRPr="0042243B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16"/>
                <w:highlight w:val="yellow"/>
              </w:rPr>
              <w:t>Изключва</w:t>
            </w: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: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noProof/>
                <w:sz w:val="16"/>
                <w:szCs w:val="16"/>
                <w:highlight w:val="yellow"/>
              </w:rPr>
              <w:t>непрекъснато интраартериално кръвно-газово мониториране – 89.60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Диагностични тестове, измервания или изследвания, кръв и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кръвотворни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органи</w:t>
            </w: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органи</w:t>
            </w:r>
            <w:proofErr w:type="spellEnd"/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13842-01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>Измерване на артериални кръвни газове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lastRenderedPageBreak/>
              <w:t xml:space="preserve">МИКРОСКОПСКО ИЗСЛЕДВАНЕ НА КРЪВ 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90.51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КРЪВ - бактериална намазка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**90.52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КРЪВ – култура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**90.53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КРЪВ - култура и чувствителност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90.91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ПРОБА ОТ ДОЛНИЯ ХРАНОСМИЛАТЕЛЕН ТРАКТ И ИЗПРАЖНЕНИЯ - бактериална намазка</w:t>
            </w:r>
          </w:p>
          <w:p w:rsidR="0042243B" w:rsidRPr="0042243B" w:rsidRDefault="0042243B" w:rsidP="0042243B">
            <w:pPr>
              <w:tabs>
                <w:tab w:val="left" w:pos="567"/>
                <w:tab w:val="left" w:pos="1197"/>
              </w:tabs>
              <w:spacing w:after="0" w:line="240" w:lineRule="auto"/>
              <w:ind w:left="1197" w:hanging="119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**90.92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ПРОБА ОТ ДОЛНИЯ ХРАНОСМИЛАТЕЛЕН ТРАКТ И ИЗПРАЖНЕНИЯ – култура</w:t>
            </w:r>
          </w:p>
          <w:p w:rsidR="0042243B" w:rsidRPr="0042243B" w:rsidRDefault="0042243B" w:rsidP="0042243B">
            <w:pPr>
              <w:tabs>
                <w:tab w:val="left" w:pos="567"/>
                <w:tab w:val="left" w:pos="1197"/>
              </w:tabs>
              <w:spacing w:after="0" w:line="240" w:lineRule="auto"/>
              <w:ind w:left="1197" w:hanging="119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**90.93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ПРОБА ОТ ДОЛНИЯ ХРАНОСМИЛАТЕЛЕН ТРАКТ И ИЗПРАЖНЕНИЯ - култура и чувствителност</w:t>
            </w: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УРИНА 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**91.34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УРИНА – паразитология</w:t>
            </w: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 xml:space="preserve">МИКРОСКОПСКО ИЗСЛЕДВАНЕ НА УРИНА 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**91.31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УРИНА - бактериална намазка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**91.32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УРИНА – култура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**91.33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УРИНА - култура и чувствителност</w:t>
            </w:r>
          </w:p>
          <w:p w:rsidR="0042243B" w:rsidRPr="0042243B" w:rsidRDefault="0042243B" w:rsidP="0042243B">
            <w:pPr>
              <w:tabs>
                <w:tab w:val="left" w:pos="567"/>
                <w:tab w:val="left" w:pos="1197"/>
              </w:tabs>
              <w:spacing w:after="0" w:line="240" w:lineRule="auto"/>
              <w:ind w:left="1197" w:hanging="1197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**90.94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ПРОБА ОТ ДОЛНИЯ ХРАНОСМИЛАТЕЛЕН ТРАКТ И ИЗПРАЖНЕНИЯ - паразитология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**90.54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МИКРОСКОПСКО ИЗСЛЕДВАНЕ НА КРЪВ - паразитология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  <w:tab w:val="left" w:pos="1132"/>
                <w:tab w:val="left" w:pos="1307"/>
              </w:tabs>
              <w:spacing w:after="0" w:line="240" w:lineRule="auto"/>
              <w:ind w:left="1197" w:hanging="1197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2243B" w:rsidRPr="0042243B" w:rsidRDefault="0042243B" w:rsidP="0042243B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42243B" w:rsidRPr="0042243B" w:rsidRDefault="0042243B" w:rsidP="0042243B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42243B" w:rsidRPr="0042243B" w:rsidRDefault="0042243B" w:rsidP="0042243B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НЕОПЕРАТИВНА ПРОМИВКА НА ХРАНОСМИЛАТЕЛеН ТРАКТ, ПОЧИСТВАНЕ И ЛОКАЛНА ИНСТИЛАЦИЯ</w:t>
            </w: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96.37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ректална инфузия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92077-00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промивка</w:t>
            </w: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6"/>
                <w:szCs w:val="16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u w:val="single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2243B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42243B" w:rsidRPr="0042243B" w:rsidRDefault="0042243B" w:rsidP="0042243B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2243B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caps/>
                <w:sz w:val="16"/>
                <w:szCs w:val="16"/>
                <w:u w:val="single"/>
                <w:lang w:val="ru-RU"/>
              </w:rPr>
            </w:pPr>
          </w:p>
          <w:p w:rsidR="0042243B" w:rsidRPr="0042243B" w:rsidRDefault="0042243B" w:rsidP="0042243B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6"/>
                <w:szCs w:val="16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99.14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гама-глобулин</w:t>
            </w:r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инжекция на имунен серум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13706-05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гама глобулин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Инжектиране или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гама глобулин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имуноглобулин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Intragam</w:t>
            </w:r>
            <w:proofErr w:type="spellEnd"/>
          </w:p>
          <w:p w:rsidR="0042243B" w:rsidRPr="0042243B" w:rsidRDefault="0042243B" w:rsidP="0042243B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</w:t>
            </w:r>
            <w:r w:rsidRPr="0042243B">
              <w:rPr>
                <w:rFonts w:ascii="Arial" w:eastAsia="Times New Roman" w:hAnsi="Arial" w:cs="Times New Roman"/>
                <w:b/>
                <w:caps/>
                <w:sz w:val="16"/>
                <w:szCs w:val="16"/>
                <w:highlight w:val="yellow"/>
              </w:rPr>
              <w:t xml:space="preserve"> 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субстанции</w:t>
            </w:r>
          </w:p>
          <w:p w:rsidR="0042243B" w:rsidRPr="0042243B" w:rsidRDefault="0042243B" w:rsidP="0042243B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42243B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• поведение при болка (виж блокове [31] до [37] и [60] до [66] и [1552])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42243B" w:rsidRPr="0042243B" w:rsidRDefault="0042243B" w:rsidP="0042243B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42243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*99.18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2243B" w:rsidRPr="0042243B" w:rsidRDefault="0042243B" w:rsidP="0042243B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42243B" w:rsidRPr="0042243B" w:rsidRDefault="0042243B" w:rsidP="0042243B">
            <w:pPr>
              <w:keepNext/>
              <w:keepLines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96199-02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Виж допълнителни знаци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*99.22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14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6"/>
                <w:szCs w:val="16"/>
                <w:highlight w:val="yellow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99.23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42243B" w:rsidRPr="0042243B" w:rsidRDefault="0042243B" w:rsidP="0042243B">
            <w:pPr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2243B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инжекция на кортизон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резервоар (подкожен)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2243B" w:rsidRPr="0042243B" w:rsidRDefault="0042243B" w:rsidP="0042243B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2243B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</w:rPr>
              <w:t>*99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.29</w:t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2243B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2243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2243B" w:rsidRPr="0042243B" w:rsidRDefault="0042243B" w:rsidP="0042243B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2243B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2243B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42243B" w:rsidRPr="0042243B" w:rsidRDefault="0042243B" w:rsidP="0042243B">
            <w:pPr>
              <w:spacing w:after="0" w:line="240" w:lineRule="auto"/>
              <w:ind w:left="170" w:firstLine="35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42243B" w:rsidRPr="0042243B" w:rsidRDefault="0042243B" w:rsidP="0042243B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6"/>
                <w:szCs w:val="16"/>
                <w:lang w:val="ru-RU"/>
              </w:rPr>
            </w:pPr>
          </w:p>
        </w:tc>
      </w:tr>
    </w:tbl>
    <w:p w:rsidR="0042243B" w:rsidRPr="0042243B" w:rsidRDefault="0042243B" w:rsidP="0042243B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4"/>
          <w:lang w:val="en-US"/>
        </w:rPr>
      </w:pPr>
      <w:r w:rsidRPr="0042243B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2243B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две основни диагностични и две основни терапевтични процедури, посочени </w:t>
      </w:r>
      <w:r w:rsidRPr="0042243B">
        <w:rPr>
          <w:rFonts w:ascii="Arial" w:eastAsia="Times New Roman" w:hAnsi="Arial" w:cs="Times New Roman"/>
          <w:b/>
          <w:szCs w:val="24"/>
        </w:rPr>
        <w:t xml:space="preserve">в блок Кодове на основни процедури по </w:t>
      </w:r>
      <w:r w:rsidRPr="0042243B">
        <w:rPr>
          <w:rFonts w:ascii="Arial" w:eastAsia="Times New Roman" w:hAnsi="Arial" w:cs="Times New Roman"/>
          <w:b/>
          <w:szCs w:val="24"/>
          <w:highlight w:val="yellow"/>
        </w:rPr>
        <w:t>МКБ-9 КМ</w:t>
      </w:r>
      <w:r w:rsidRPr="0042243B">
        <w:rPr>
          <w:rFonts w:ascii="Arial" w:eastAsia="Times New Roman" w:hAnsi="Arial" w:cs="Times New Roman"/>
          <w:b/>
          <w:szCs w:val="24"/>
        </w:rPr>
        <w:t>/АКМП.</w:t>
      </w:r>
    </w:p>
    <w:p w:rsidR="0042243B" w:rsidRPr="0042243B" w:rsidRDefault="0042243B" w:rsidP="0042243B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42243B">
        <w:rPr>
          <w:rFonts w:ascii="Arial" w:eastAsia="Times New Roman" w:hAnsi="Arial" w:cs="Times New Roman"/>
          <w:noProof/>
          <w:snapToGrid w:val="0"/>
          <w:szCs w:val="20"/>
        </w:rPr>
        <w:t>1. При отказ на пациента от ендоскопска процедура (което задължително се регистрира писмено и документът се съхранява от лечебното заведение), едната от диагностичните процедури задължително е рентгенографско изследване на гастроинтестиналния тракт.</w:t>
      </w:r>
    </w:p>
    <w:p w:rsidR="0042243B" w:rsidRPr="0042243B" w:rsidRDefault="0042243B" w:rsidP="0042243B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42243B">
        <w:rPr>
          <w:rFonts w:ascii="Arial" w:eastAsia="Times New Roman" w:hAnsi="Arial" w:cs="Times New Roman"/>
          <w:noProof/>
          <w:snapToGrid w:val="0"/>
          <w:szCs w:val="20"/>
        </w:rPr>
        <w:t>2. Терапевтичните процедури</w:t>
      </w:r>
      <w:r w:rsidRPr="0042243B">
        <w:rPr>
          <w:rFonts w:ascii="Arial" w:eastAsia="Times New Roman" w:hAnsi="Arial" w:cs="Times New Roman"/>
          <w:noProof/>
          <w:snapToGrid w:val="0"/>
        </w:rPr>
        <w:t xml:space="preserve">: </w:t>
      </w:r>
      <w:r w:rsidRPr="0042243B">
        <w:rPr>
          <w:rFonts w:ascii="Arial" w:eastAsia="Times New Roman" w:hAnsi="Arial" w:cs="Times New Roman"/>
          <w:noProof/>
          <w:snapToGrid w:val="0"/>
          <w:highlight w:val="yellow"/>
        </w:rPr>
        <w:t>*99.18</w:t>
      </w:r>
      <w:r w:rsidRPr="0042243B">
        <w:rPr>
          <w:rFonts w:ascii="Arial" w:eastAsia="Times New Roman" w:hAnsi="Arial" w:cs="Times New Roman"/>
          <w:noProof/>
          <w:snapToGrid w:val="0"/>
        </w:rPr>
        <w:t>/96199-08;</w:t>
      </w:r>
      <w:r w:rsidRPr="0042243B">
        <w:rPr>
          <w:rFonts w:ascii="Arial" w:eastAsia="Times New Roman" w:hAnsi="Arial" w:cs="Times New Roman"/>
          <w:noProof/>
          <w:snapToGrid w:val="0"/>
          <w:highlight w:val="yellow"/>
        </w:rPr>
        <w:t xml:space="preserve"> *99.21</w:t>
      </w:r>
      <w:r w:rsidRPr="0042243B">
        <w:rPr>
          <w:rFonts w:ascii="Arial" w:eastAsia="Times New Roman" w:hAnsi="Arial" w:cs="Times New Roman"/>
          <w:noProof/>
          <w:snapToGrid w:val="0"/>
        </w:rPr>
        <w:t>/</w:t>
      </w:r>
      <w:r w:rsidRPr="0042243B">
        <w:rPr>
          <w:rFonts w:ascii="Arial" w:eastAsia="Times New Roman" w:hAnsi="Arial" w:cs="Arial"/>
        </w:rPr>
        <w:t>96199-02</w:t>
      </w:r>
      <w:r w:rsidRPr="0042243B">
        <w:rPr>
          <w:rFonts w:ascii="Arial" w:eastAsia="Times New Roman" w:hAnsi="Arial" w:cs="Times New Roman"/>
          <w:noProof/>
          <w:snapToGrid w:val="0"/>
        </w:rPr>
        <w:t xml:space="preserve"> </w:t>
      </w:r>
      <w:r w:rsidRPr="0042243B">
        <w:rPr>
          <w:rFonts w:ascii="Arial" w:eastAsia="Times New Roman" w:hAnsi="Arial" w:cs="Times New Roman"/>
          <w:noProof/>
          <w:snapToGrid w:val="0"/>
          <w:highlight w:val="yellow"/>
        </w:rPr>
        <w:t>и *99.22</w:t>
      </w:r>
      <w:r w:rsidRPr="0042243B">
        <w:rPr>
          <w:rFonts w:ascii="Arial" w:eastAsia="Times New Roman" w:hAnsi="Arial" w:cs="Times New Roman"/>
          <w:noProof/>
          <w:snapToGrid w:val="0"/>
        </w:rPr>
        <w:t>/96199</w:t>
      </w:r>
      <w:r w:rsidRPr="0042243B">
        <w:rPr>
          <w:rFonts w:ascii="Arial" w:eastAsia="Times New Roman" w:hAnsi="Arial" w:cs="Times New Roman"/>
          <w:noProof/>
          <w:snapToGrid w:val="0"/>
          <w:szCs w:val="20"/>
        </w:rPr>
        <w:t xml:space="preserve">-02 се кодират само при тридневен курс на лечение, като в ИЗ се посочва вида, дозата и курса на лечение. </w:t>
      </w:r>
    </w:p>
    <w:p w:rsidR="0042243B" w:rsidRPr="0042243B" w:rsidRDefault="0042243B" w:rsidP="0042243B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42243B">
        <w:rPr>
          <w:rFonts w:ascii="Arial" w:eastAsia="Times New Roman" w:hAnsi="Arial" w:cs="Times New Roman"/>
          <w:noProof/>
          <w:snapToGrid w:val="0"/>
          <w:szCs w:val="20"/>
        </w:rPr>
        <w:t xml:space="preserve">3. Терапевтична процедура </w:t>
      </w:r>
      <w:r w:rsidRPr="0042243B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42243B">
        <w:rPr>
          <w:rFonts w:ascii="Arial" w:eastAsia="Times New Roman" w:hAnsi="Arial" w:cs="Times New Roman"/>
          <w:noProof/>
          <w:snapToGrid w:val="0"/>
          <w:szCs w:val="20"/>
        </w:rPr>
        <w:t>/96199-09/96200-09/96197-09 се кодира като в ИЗ изрично се посочва вида и количеството на приложеното вещество.</w:t>
      </w:r>
    </w:p>
    <w:p w:rsidR="0042243B" w:rsidRPr="0042243B" w:rsidRDefault="0042243B" w:rsidP="0042243B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42243B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42243B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42243B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42243B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42243B">
        <w:rPr>
          <w:rFonts w:ascii="Arial" w:eastAsia="Times New Roman" w:hAnsi="Arial" w:cs="Times New Roman"/>
          <w:szCs w:val="24"/>
        </w:rPr>
        <w:t xml:space="preserve"> протокол със или без снимка от ехография, </w:t>
      </w:r>
      <w:proofErr w:type="spellStart"/>
      <w:r w:rsidRPr="0042243B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42243B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2243B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42243B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42243B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42243B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42243B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42243B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42243B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lastRenderedPageBreak/>
        <w:t>- вида на изследването;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2243B">
        <w:rPr>
          <w:rFonts w:ascii="Arial" w:eastAsia="Times New Roman" w:hAnsi="Arial" w:cs="Times New Roman"/>
          <w:b/>
          <w:szCs w:val="24"/>
        </w:rPr>
        <w:br w:type="page"/>
      </w:r>
      <w:r w:rsidRPr="0042243B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42243B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2243B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proofErr w:type="gramStart"/>
      <w:r w:rsidRPr="0042243B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</w:t>
      </w:r>
      <w:proofErr w:type="gramEnd"/>
      <w:r w:rsidRPr="0042243B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</w:t>
      </w:r>
      <w:r w:rsidRPr="0042243B">
        <w:rPr>
          <w:rFonts w:ascii="Arial" w:eastAsia="Times New Roman" w:hAnsi="Arial" w:cs="Times New Roman"/>
          <w:noProof/>
          <w:szCs w:val="20"/>
          <w:lang w:val="ru-RU"/>
        </w:rPr>
        <w:t>И</w:t>
      </w:r>
      <w:r w:rsidRPr="0042243B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зискванията за наличие на задължителни звена, апаратура и специалисти са в</w:t>
      </w:r>
      <w:r w:rsidRPr="0042243B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 </w:t>
      </w:r>
      <w:r w:rsidRPr="0042243B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2243B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42243B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2243B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2243B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2243B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42243B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2243B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2243B" w:rsidRPr="0042243B" w:rsidTr="00080857">
        <w:trPr>
          <w:jc w:val="center"/>
        </w:trPr>
        <w:tc>
          <w:tcPr>
            <w:tcW w:w="8294" w:type="dxa"/>
          </w:tcPr>
          <w:p w:rsidR="0042243B" w:rsidRPr="0042243B" w:rsidRDefault="0042243B" w:rsidP="0042243B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2243B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2243B" w:rsidRPr="0042243B" w:rsidTr="00080857">
        <w:trPr>
          <w:jc w:val="center"/>
        </w:trPr>
        <w:tc>
          <w:tcPr>
            <w:tcW w:w="8294" w:type="dxa"/>
            <w:vAlign w:val="center"/>
          </w:tcPr>
          <w:p w:rsidR="0042243B" w:rsidRPr="0042243B" w:rsidRDefault="0042243B" w:rsidP="0042243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</w:p>
          <w:p w:rsidR="0042243B" w:rsidRPr="0042243B" w:rsidRDefault="0042243B" w:rsidP="0042243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или </w:t>
            </w:r>
          </w:p>
          <w:p w:rsidR="0042243B" w:rsidRPr="0042243B" w:rsidRDefault="0042243B" w:rsidP="0042243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   Клиника/отделение по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42243B" w:rsidRPr="0042243B" w:rsidRDefault="0042243B" w:rsidP="0042243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42243B" w:rsidRPr="0042243B" w:rsidRDefault="0042243B" w:rsidP="0042243B">
            <w:pPr>
              <w:widowControl w:val="0"/>
              <w:spacing w:after="0" w:line="240" w:lineRule="auto"/>
              <w:ind w:left="227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</w:tc>
      </w:tr>
      <w:tr w:rsidR="0042243B" w:rsidRPr="0042243B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3B" w:rsidRPr="0042243B" w:rsidRDefault="0042243B" w:rsidP="0042243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42243B" w:rsidRPr="0042243B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3B" w:rsidRPr="0042243B" w:rsidRDefault="0042243B" w:rsidP="0042243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</w:tbl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FA18DC" w:rsidRDefault="0042243B" w:rsidP="00FA18DC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2243B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2243B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2243B" w:rsidRPr="00FA18DC" w:rsidRDefault="0042243B" w:rsidP="00FA18DC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bookmarkStart w:id="0" w:name="_GoBack"/>
      <w:bookmarkEnd w:id="0"/>
      <w:proofErr w:type="gramStart"/>
      <w:r w:rsidRPr="0042243B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2243B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2243B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2243B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42243B" w:rsidRPr="0042243B" w:rsidTr="00080857">
        <w:trPr>
          <w:jc w:val="center"/>
        </w:trPr>
        <w:tc>
          <w:tcPr>
            <w:tcW w:w="8090" w:type="dxa"/>
          </w:tcPr>
          <w:p w:rsidR="0042243B" w:rsidRPr="0042243B" w:rsidRDefault="0042243B" w:rsidP="0042243B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2243B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2243B" w:rsidRPr="0042243B" w:rsidTr="00080857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3B" w:rsidRPr="0042243B" w:rsidRDefault="0042243B" w:rsidP="0042243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42243B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42243B" w:rsidRPr="0042243B" w:rsidTr="00080857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243B" w:rsidRPr="0042243B" w:rsidRDefault="0042243B" w:rsidP="0042243B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Микробиологична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лаборатория </w:t>
            </w:r>
            <w:r w:rsidRPr="0042243B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на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територията</w:t>
            </w:r>
            <w:proofErr w:type="spellEnd"/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на </w:t>
            </w:r>
            <w:proofErr w:type="spellStart"/>
            <w:r w:rsidRPr="0042243B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областта</w:t>
            </w:r>
            <w:proofErr w:type="spellEnd"/>
          </w:p>
        </w:tc>
      </w:tr>
    </w:tbl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2243B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42243B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2243B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2243B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2243B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под 18 години:</w:t>
      </w:r>
    </w:p>
    <w:p w:rsidR="0042243B" w:rsidRPr="0042243B" w:rsidRDefault="0042243B" w:rsidP="0042243B">
      <w:pPr>
        <w:tabs>
          <w:tab w:val="left" w:pos="993"/>
        </w:tabs>
        <w:spacing w:after="0" w:line="240" w:lineRule="auto"/>
        <w:ind w:left="993" w:hanging="142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42243B">
        <w:rPr>
          <w:rFonts w:ascii="Arial" w:eastAsia="Times New Roman" w:hAnsi="Arial" w:cs="Times New Roman"/>
          <w:szCs w:val="20"/>
        </w:rPr>
        <w:t>;</w:t>
      </w:r>
    </w:p>
    <w:p w:rsidR="0042243B" w:rsidRPr="0042243B" w:rsidRDefault="0042243B" w:rsidP="0042243B">
      <w:pPr>
        <w:tabs>
          <w:tab w:val="left" w:pos="993"/>
        </w:tabs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  <w:lang w:val="ru-RU"/>
        </w:rPr>
      </w:pPr>
      <w:r w:rsidRPr="0042243B">
        <w:rPr>
          <w:rFonts w:ascii="Arial" w:eastAsia="Times New Roman" w:hAnsi="Arial" w:cs="Times New Roman"/>
          <w:szCs w:val="20"/>
        </w:rPr>
        <w:t>-</w:t>
      </w:r>
      <w:r w:rsidRPr="0042243B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42243B" w:rsidRPr="0042243B" w:rsidRDefault="0042243B" w:rsidP="0042243B">
      <w:pPr>
        <w:tabs>
          <w:tab w:val="left" w:pos="993"/>
        </w:tabs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-</w:t>
      </w:r>
      <w:r w:rsidRPr="0042243B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Arial"/>
          <w:color w:val="000000"/>
        </w:rPr>
      </w:pPr>
      <w:r w:rsidRPr="0042243B">
        <w:rPr>
          <w:rFonts w:ascii="Arial" w:eastAsia="Times New Roman" w:hAnsi="Arial" w:cs="Arial"/>
          <w:color w:val="000000"/>
        </w:rPr>
        <w:t>От работещите в структурата лекари-специалисти минимум един с квалификация по</w:t>
      </w:r>
      <w:r w:rsidRPr="0042243B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42243B">
        <w:rPr>
          <w:rFonts w:ascii="Arial" w:eastAsia="Times New Roman" w:hAnsi="Arial" w:cs="Arial"/>
          <w:color w:val="000000"/>
        </w:rPr>
        <w:t xml:space="preserve">„конвенционална </w:t>
      </w:r>
      <w:proofErr w:type="spellStart"/>
      <w:r w:rsidRPr="0042243B">
        <w:rPr>
          <w:rFonts w:ascii="Arial" w:eastAsia="Times New Roman" w:hAnsi="Arial" w:cs="Arial"/>
          <w:color w:val="000000"/>
        </w:rPr>
        <w:t>абдоминална</w:t>
      </w:r>
      <w:proofErr w:type="spellEnd"/>
      <w:r w:rsidRPr="0042243B">
        <w:rPr>
          <w:rFonts w:ascii="Arial" w:eastAsia="Times New Roman" w:hAnsi="Arial" w:cs="Arial"/>
          <w:color w:val="000000"/>
        </w:rPr>
        <w:t xml:space="preserve"> ехография“ и/или „конвенционална горна и долна гастроинтестинална </w:t>
      </w:r>
      <w:proofErr w:type="spellStart"/>
      <w:r w:rsidRPr="0042243B">
        <w:rPr>
          <w:rFonts w:ascii="Arial" w:eastAsia="Times New Roman" w:hAnsi="Arial" w:cs="Arial"/>
          <w:color w:val="000000"/>
        </w:rPr>
        <w:t>ендоскопия</w:t>
      </w:r>
      <w:proofErr w:type="spellEnd"/>
      <w:r w:rsidRPr="0042243B">
        <w:rPr>
          <w:rFonts w:ascii="Arial" w:eastAsia="Times New Roman" w:hAnsi="Arial" w:cs="Arial"/>
          <w:color w:val="000000"/>
        </w:rPr>
        <w:t xml:space="preserve"> с биопсия – първо ниво“.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2243B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2243B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2243B" w:rsidRPr="0042243B" w:rsidRDefault="0042243B" w:rsidP="0042243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2243B" w:rsidRPr="0042243B" w:rsidRDefault="0042243B" w:rsidP="0042243B">
      <w:pPr>
        <w:numPr>
          <w:ilvl w:val="0"/>
          <w:numId w:val="3"/>
        </w:numPr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noProof/>
          <w:lang w:val="en-US"/>
        </w:rPr>
      </w:pPr>
      <w:r w:rsidRPr="0042243B">
        <w:rPr>
          <w:rFonts w:ascii="Arial" w:eastAsia="Times New Roman" w:hAnsi="Arial" w:cs="Arial"/>
          <w:b/>
          <w:noProof/>
        </w:rPr>
        <w:lastRenderedPageBreak/>
        <w:t>ИНДИКАЦИИ ЗА ХОСПИТАЛИЗАЦИЯ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>Диагностика и лечение на: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- хронична диария, довела до тежка </w:t>
      </w:r>
      <w:proofErr w:type="spellStart"/>
      <w:r w:rsidRPr="0042243B">
        <w:rPr>
          <w:rFonts w:ascii="Arial" w:eastAsia="Times New Roman" w:hAnsi="Arial" w:cs="Times New Roman"/>
        </w:rPr>
        <w:t>дехидратация</w:t>
      </w:r>
      <w:proofErr w:type="spellEnd"/>
      <w:r w:rsidRPr="0042243B">
        <w:rPr>
          <w:rFonts w:ascii="Arial" w:eastAsia="Times New Roman" w:hAnsi="Arial" w:cs="Times New Roman"/>
        </w:rPr>
        <w:t xml:space="preserve"> - ІІ или ІІІ степен (</w:t>
      </w:r>
      <w:proofErr w:type="spellStart"/>
      <w:r w:rsidRPr="0042243B">
        <w:rPr>
          <w:rFonts w:ascii="Arial" w:eastAsia="Times New Roman" w:hAnsi="Arial" w:cs="Times New Roman"/>
        </w:rPr>
        <w:t>постентеритен</w:t>
      </w:r>
      <w:proofErr w:type="spellEnd"/>
      <w:r w:rsidRPr="0042243B">
        <w:rPr>
          <w:rFonts w:ascii="Arial" w:eastAsia="Times New Roman" w:hAnsi="Arial" w:cs="Times New Roman"/>
        </w:rPr>
        <w:t xml:space="preserve"> синдром, </w:t>
      </w:r>
      <w:proofErr w:type="spellStart"/>
      <w:r w:rsidRPr="0042243B">
        <w:rPr>
          <w:rFonts w:ascii="Arial" w:eastAsia="Times New Roman" w:hAnsi="Arial" w:cs="Times New Roman"/>
        </w:rPr>
        <w:t>целиакична</w:t>
      </w:r>
      <w:proofErr w:type="spellEnd"/>
      <w:r w:rsidRPr="0042243B">
        <w:rPr>
          <w:rFonts w:ascii="Arial" w:eastAsia="Times New Roman" w:hAnsi="Arial" w:cs="Times New Roman"/>
        </w:rPr>
        <w:t xml:space="preserve"> криза), или при силно изразена </w:t>
      </w:r>
      <w:proofErr w:type="spellStart"/>
      <w:r w:rsidRPr="0042243B">
        <w:rPr>
          <w:rFonts w:ascii="Arial" w:eastAsia="Times New Roman" w:hAnsi="Arial" w:cs="Times New Roman"/>
        </w:rPr>
        <w:t>малнутриция</w:t>
      </w:r>
      <w:proofErr w:type="spellEnd"/>
      <w:r w:rsidRPr="0042243B">
        <w:rPr>
          <w:rFonts w:ascii="Arial" w:eastAsia="Times New Roman" w:hAnsi="Arial" w:cs="Times New Roman"/>
        </w:rPr>
        <w:t>;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-  диария, продължила над 14 дни, характеризираща се с отделянето на 5 до 8 и повече кашави или воднисти изпражнения, в по-голям обем, с неприятна миризма (кисела или зловонна) и наличие на </w:t>
      </w:r>
      <w:proofErr w:type="spellStart"/>
      <w:r w:rsidRPr="0042243B">
        <w:rPr>
          <w:rFonts w:ascii="Arial" w:eastAsia="Times New Roman" w:hAnsi="Arial" w:cs="Times New Roman"/>
        </w:rPr>
        <w:t>несмлени</w:t>
      </w:r>
      <w:proofErr w:type="spellEnd"/>
      <w:r w:rsidRPr="0042243B">
        <w:rPr>
          <w:rFonts w:ascii="Arial" w:eastAsia="Times New Roman" w:hAnsi="Arial" w:cs="Times New Roman"/>
        </w:rPr>
        <w:t xml:space="preserve"> хранителни частици в тях;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- наличие на </w:t>
      </w:r>
      <w:proofErr w:type="spellStart"/>
      <w:r w:rsidRPr="0042243B">
        <w:rPr>
          <w:rFonts w:ascii="Arial" w:eastAsia="Times New Roman" w:hAnsi="Arial" w:cs="Times New Roman"/>
        </w:rPr>
        <w:t>малабсорбционен</w:t>
      </w:r>
      <w:proofErr w:type="spellEnd"/>
      <w:r w:rsidRPr="0042243B">
        <w:rPr>
          <w:rFonts w:ascii="Arial" w:eastAsia="Times New Roman" w:hAnsi="Arial" w:cs="Times New Roman"/>
        </w:rPr>
        <w:t xml:space="preserve"> (</w:t>
      </w:r>
      <w:proofErr w:type="spellStart"/>
      <w:r w:rsidRPr="0042243B">
        <w:rPr>
          <w:rFonts w:ascii="Arial" w:eastAsia="Times New Roman" w:hAnsi="Arial" w:cs="Times New Roman"/>
        </w:rPr>
        <w:t>малдигестия</w:t>
      </w:r>
      <w:proofErr w:type="spellEnd"/>
      <w:r w:rsidRPr="0042243B">
        <w:rPr>
          <w:rFonts w:ascii="Arial" w:eastAsia="Times New Roman" w:hAnsi="Arial" w:cs="Times New Roman"/>
        </w:rPr>
        <w:t xml:space="preserve"> и/или </w:t>
      </w:r>
      <w:proofErr w:type="spellStart"/>
      <w:r w:rsidRPr="0042243B">
        <w:rPr>
          <w:rFonts w:ascii="Arial" w:eastAsia="Times New Roman" w:hAnsi="Arial" w:cs="Times New Roman"/>
        </w:rPr>
        <w:t>малабсорбция</w:t>
      </w:r>
      <w:proofErr w:type="spellEnd"/>
      <w:r w:rsidRPr="0042243B">
        <w:rPr>
          <w:rFonts w:ascii="Arial" w:eastAsia="Times New Roman" w:hAnsi="Arial" w:cs="Times New Roman"/>
        </w:rPr>
        <w:t xml:space="preserve">) и консумативен синдром, независимо от степента на </w:t>
      </w:r>
      <w:proofErr w:type="spellStart"/>
      <w:r w:rsidRPr="0042243B">
        <w:rPr>
          <w:rFonts w:ascii="Arial" w:eastAsia="Times New Roman" w:hAnsi="Arial" w:cs="Times New Roman"/>
        </w:rPr>
        <w:t>изразеност</w:t>
      </w:r>
      <w:proofErr w:type="spellEnd"/>
      <w:r w:rsidRPr="0042243B">
        <w:rPr>
          <w:rFonts w:ascii="Arial" w:eastAsia="Times New Roman" w:hAnsi="Arial" w:cs="Times New Roman"/>
        </w:rPr>
        <w:t xml:space="preserve"> странични чернодробни заболявания в детската възраст.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42243B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42243B" w:rsidRPr="0042243B" w:rsidRDefault="0042243B" w:rsidP="0042243B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42243B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b/>
          <w:szCs w:val="20"/>
        </w:rPr>
      </w:pPr>
      <w:r w:rsidRPr="0042243B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до края на първия ден от хоспитализацията.</w:t>
      </w:r>
      <w:r w:rsidRPr="0042243B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42243B">
        <w:rPr>
          <w:rFonts w:ascii="Arial" w:eastAsia="Times New Roman" w:hAnsi="Arial" w:cs="Times New Roman"/>
          <w:szCs w:val="20"/>
          <w:lang w:val="ru-RU"/>
        </w:rPr>
        <w:t>Ехография</w:t>
      </w:r>
      <w:proofErr w:type="spellEnd"/>
      <w:r w:rsidRPr="0042243B">
        <w:rPr>
          <w:rFonts w:ascii="Arial" w:eastAsia="Times New Roman" w:hAnsi="Arial" w:cs="Times New Roman"/>
          <w:szCs w:val="20"/>
          <w:lang w:val="ru-RU"/>
        </w:rPr>
        <w:t xml:space="preserve"> на </w:t>
      </w:r>
      <w:proofErr w:type="spellStart"/>
      <w:r w:rsidRPr="0042243B">
        <w:rPr>
          <w:rFonts w:ascii="Arial" w:eastAsia="Times New Roman" w:hAnsi="Arial" w:cs="Times New Roman"/>
          <w:szCs w:val="20"/>
          <w:lang w:val="ru-RU"/>
        </w:rPr>
        <w:t>коремни</w:t>
      </w:r>
      <w:proofErr w:type="spellEnd"/>
      <w:r w:rsidRPr="0042243B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42243B">
        <w:rPr>
          <w:rFonts w:ascii="Arial" w:eastAsia="Times New Roman" w:hAnsi="Arial" w:cs="Times New Roman"/>
          <w:szCs w:val="20"/>
          <w:lang w:val="ru-RU"/>
        </w:rPr>
        <w:t>органи</w:t>
      </w:r>
      <w:proofErr w:type="spellEnd"/>
      <w:r w:rsidRPr="0042243B">
        <w:rPr>
          <w:rFonts w:ascii="Arial" w:eastAsia="Times New Roman" w:hAnsi="Arial" w:cs="Times New Roman"/>
          <w:szCs w:val="20"/>
          <w:lang w:val="ru-RU"/>
        </w:rPr>
        <w:t xml:space="preserve"> и </w:t>
      </w:r>
      <w:proofErr w:type="spellStart"/>
      <w:r w:rsidRPr="0042243B">
        <w:rPr>
          <w:rFonts w:ascii="Arial" w:eastAsia="Times New Roman" w:hAnsi="Arial" w:cs="Times New Roman"/>
          <w:szCs w:val="20"/>
          <w:lang w:val="ru-RU"/>
        </w:rPr>
        <w:t>ретроперитонеум</w:t>
      </w:r>
      <w:proofErr w:type="spellEnd"/>
      <w:r w:rsidRPr="0042243B">
        <w:rPr>
          <w:rFonts w:ascii="Arial" w:eastAsia="Times New Roman" w:hAnsi="Arial" w:cs="Times New Roman"/>
          <w:szCs w:val="20"/>
          <w:lang w:val="ru-RU"/>
        </w:rPr>
        <w:t xml:space="preserve"> се </w:t>
      </w:r>
      <w:proofErr w:type="spellStart"/>
      <w:r w:rsidRPr="0042243B">
        <w:rPr>
          <w:rFonts w:ascii="Arial" w:eastAsia="Times New Roman" w:hAnsi="Arial" w:cs="Times New Roman"/>
          <w:szCs w:val="20"/>
          <w:lang w:val="ru-RU"/>
        </w:rPr>
        <w:t>извършва</w:t>
      </w:r>
      <w:proofErr w:type="spellEnd"/>
      <w:r w:rsidRPr="0042243B">
        <w:rPr>
          <w:rFonts w:ascii="Arial" w:eastAsia="Times New Roman" w:hAnsi="Arial" w:cs="Times New Roman"/>
          <w:szCs w:val="20"/>
          <w:lang w:val="ru-RU"/>
        </w:rPr>
        <w:t xml:space="preserve"> до 72 час от </w:t>
      </w:r>
      <w:proofErr w:type="spellStart"/>
      <w:r w:rsidRPr="0042243B">
        <w:rPr>
          <w:rFonts w:ascii="Arial" w:eastAsia="Times New Roman" w:hAnsi="Arial" w:cs="Times New Roman"/>
          <w:szCs w:val="20"/>
          <w:lang w:val="ru-RU"/>
        </w:rPr>
        <w:t>постъпването</w:t>
      </w:r>
      <w:proofErr w:type="spellEnd"/>
      <w:r w:rsidRPr="0042243B">
        <w:rPr>
          <w:rFonts w:ascii="Arial" w:eastAsia="Times New Roman" w:hAnsi="Arial" w:cs="Times New Roman"/>
          <w:szCs w:val="20"/>
          <w:lang w:val="ru-RU"/>
        </w:rPr>
        <w:t>.</w:t>
      </w:r>
      <w:r w:rsidRPr="0042243B">
        <w:rPr>
          <w:rFonts w:ascii="Arial" w:eastAsia="Times New Roman" w:hAnsi="Arial" w:cs="Times New Roman"/>
          <w:szCs w:val="20"/>
        </w:rPr>
        <w:t xml:space="preserve"> В случаи на спешност горна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спешност, горна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</w:t>
      </w:r>
      <w:r w:rsidRPr="0042243B">
        <w:rPr>
          <w:rFonts w:ascii="Arial" w:eastAsia="Times New Roman" w:hAnsi="Arial" w:cs="Times New Roman"/>
          <w:szCs w:val="20"/>
          <w:lang w:val="ru-RU"/>
        </w:rPr>
        <w:t>.</w:t>
      </w:r>
      <w:r w:rsidRPr="0042243B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2243B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изследвания </w:t>
      </w:r>
      <w:r w:rsidRPr="0042243B">
        <w:rPr>
          <w:rFonts w:ascii="Arial" w:eastAsia="Times New Roman" w:hAnsi="Arial" w:cs="Times New Roman"/>
        </w:rPr>
        <w:t xml:space="preserve">на патологично променените показатели се извършват по преценка до края на хоспитализацията. 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Хроничните диарии са група заболявания с различна етиология. Общото между тях е хроничната диария, която има продължителност над 14 дни. Хроничните диарии най-често са свързани с </w:t>
      </w:r>
      <w:proofErr w:type="spellStart"/>
      <w:r w:rsidRPr="0042243B">
        <w:rPr>
          <w:rFonts w:ascii="Arial" w:eastAsia="Times New Roman" w:hAnsi="Arial" w:cs="Times New Roman"/>
          <w:szCs w:val="20"/>
        </w:rPr>
        <w:t>малабсорбционен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синдром, дължащ се на първични или вторични поражения на тънкото или дебелото черво, 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система или на панкреаса. Окончателната диагноза в повечето случаи е </w:t>
      </w:r>
      <w:proofErr w:type="spellStart"/>
      <w:r w:rsidRPr="0042243B">
        <w:rPr>
          <w:rFonts w:ascii="Arial" w:eastAsia="Times New Roman" w:hAnsi="Arial" w:cs="Times New Roman"/>
          <w:szCs w:val="20"/>
        </w:rPr>
        <w:t>хистоморфологичната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находка от тънко или дебело черво. </w:t>
      </w:r>
    </w:p>
    <w:p w:rsidR="0042243B" w:rsidRPr="0042243B" w:rsidRDefault="009F0DF3" w:rsidP="009F0DF3">
      <w:pPr>
        <w:tabs>
          <w:tab w:val="left" w:pos="851"/>
        </w:tabs>
        <w:spacing w:after="0" w:line="240" w:lineRule="auto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</w:rPr>
        <w:tab/>
      </w:r>
      <w:r w:rsidR="0042243B" w:rsidRPr="0042243B">
        <w:rPr>
          <w:rFonts w:ascii="Arial" w:eastAsia="Times New Roman" w:hAnsi="Arial" w:cs="Times New Roman"/>
        </w:rPr>
        <w:t xml:space="preserve">Диагнозата включва: </w:t>
      </w:r>
    </w:p>
    <w:p w:rsidR="0042243B" w:rsidRPr="0042243B" w:rsidRDefault="0042243B" w:rsidP="009F0DF3">
      <w:pPr>
        <w:numPr>
          <w:ilvl w:val="0"/>
          <w:numId w:val="2"/>
        </w:numPr>
        <w:tabs>
          <w:tab w:val="clear" w:pos="1530"/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Анамнеза и </w:t>
      </w:r>
      <w:proofErr w:type="spellStart"/>
      <w:r w:rsidRPr="0042243B">
        <w:rPr>
          <w:rFonts w:ascii="Arial" w:eastAsia="Times New Roman" w:hAnsi="Arial" w:cs="Times New Roman"/>
        </w:rPr>
        <w:t>физикално</w:t>
      </w:r>
      <w:proofErr w:type="spellEnd"/>
      <w:r w:rsidRPr="0042243B">
        <w:rPr>
          <w:rFonts w:ascii="Arial" w:eastAsia="Times New Roman" w:hAnsi="Arial" w:cs="Times New Roman"/>
        </w:rPr>
        <w:t xml:space="preserve"> изследване, следене на жизненоважни функции.</w:t>
      </w:r>
    </w:p>
    <w:p w:rsidR="0042243B" w:rsidRPr="0042243B" w:rsidRDefault="0042243B" w:rsidP="009F0DF3">
      <w:pPr>
        <w:numPr>
          <w:ilvl w:val="0"/>
          <w:numId w:val="2"/>
        </w:numPr>
        <w:tabs>
          <w:tab w:val="clear" w:pos="1530"/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proofErr w:type="spellStart"/>
      <w:r w:rsidRPr="0042243B">
        <w:rPr>
          <w:rFonts w:ascii="Arial" w:eastAsia="Times New Roman" w:hAnsi="Arial" w:cs="Times New Roman"/>
        </w:rPr>
        <w:t>Хематологични</w:t>
      </w:r>
      <w:proofErr w:type="spellEnd"/>
      <w:r w:rsidRPr="0042243B">
        <w:rPr>
          <w:rFonts w:ascii="Arial" w:eastAsia="Times New Roman" w:hAnsi="Arial" w:cs="Times New Roman"/>
        </w:rPr>
        <w:t xml:space="preserve"> изследвания – хемоглобин, еритроцити, левкоцити, </w:t>
      </w:r>
      <w:proofErr w:type="spellStart"/>
      <w:r w:rsidRPr="0042243B">
        <w:rPr>
          <w:rFonts w:ascii="Arial" w:eastAsia="Times New Roman" w:hAnsi="Arial" w:cs="Times New Roman"/>
        </w:rPr>
        <w:t>тромбоцити</w:t>
      </w:r>
      <w:proofErr w:type="spellEnd"/>
      <w:r w:rsidRPr="0042243B">
        <w:rPr>
          <w:rFonts w:ascii="Arial" w:eastAsia="Times New Roman" w:hAnsi="Arial" w:cs="Times New Roman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</w:rPr>
        <w:t>хематокрит</w:t>
      </w:r>
      <w:proofErr w:type="spellEnd"/>
      <w:r w:rsidRPr="0042243B">
        <w:rPr>
          <w:rFonts w:ascii="Arial" w:eastAsia="Times New Roman" w:hAnsi="Arial" w:cs="Times New Roman"/>
        </w:rPr>
        <w:t>, диференциално броене.</w:t>
      </w:r>
    </w:p>
    <w:p w:rsidR="0042243B" w:rsidRPr="0042243B" w:rsidRDefault="0042243B" w:rsidP="009F0DF3">
      <w:pPr>
        <w:numPr>
          <w:ilvl w:val="0"/>
          <w:numId w:val="2"/>
        </w:numPr>
        <w:tabs>
          <w:tab w:val="clear" w:pos="1530"/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Биохимични изследвания – общ белтък, албумин, кръвна захар, </w:t>
      </w:r>
      <w:proofErr w:type="spellStart"/>
      <w:r w:rsidRPr="0042243B">
        <w:rPr>
          <w:rFonts w:ascii="Arial" w:eastAsia="Times New Roman" w:hAnsi="Arial" w:cs="Times New Roman"/>
        </w:rPr>
        <w:t>креатинин</w:t>
      </w:r>
      <w:proofErr w:type="spellEnd"/>
      <w:r w:rsidRPr="0042243B">
        <w:rPr>
          <w:rFonts w:ascii="Arial" w:eastAsia="Times New Roman" w:hAnsi="Arial" w:cs="Times New Roman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</w:rPr>
        <w:t>урея</w:t>
      </w:r>
      <w:proofErr w:type="spellEnd"/>
      <w:r w:rsidRPr="0042243B">
        <w:rPr>
          <w:rFonts w:ascii="Arial" w:eastAsia="Times New Roman" w:hAnsi="Arial" w:cs="Times New Roman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</w:rPr>
        <w:t>йонограма</w:t>
      </w:r>
      <w:proofErr w:type="spellEnd"/>
      <w:r w:rsidRPr="0042243B">
        <w:rPr>
          <w:rFonts w:ascii="Arial" w:eastAsia="Times New Roman" w:hAnsi="Arial" w:cs="Times New Roman"/>
        </w:rPr>
        <w:t xml:space="preserve"> с калций и фосфор, серумно желязо, ЖСК, газов анализ; при показания – АСАТ, АЛАТ, ГГТП, АФ, </w:t>
      </w:r>
      <w:proofErr w:type="spellStart"/>
      <w:r w:rsidRPr="0042243B">
        <w:rPr>
          <w:rFonts w:ascii="Arial" w:eastAsia="Times New Roman" w:hAnsi="Arial" w:cs="Times New Roman"/>
        </w:rPr>
        <w:t>билирубин</w:t>
      </w:r>
      <w:proofErr w:type="spellEnd"/>
      <w:r w:rsidRPr="0042243B">
        <w:rPr>
          <w:rFonts w:ascii="Arial" w:eastAsia="Times New Roman" w:hAnsi="Arial" w:cs="Times New Roman"/>
        </w:rPr>
        <w:t xml:space="preserve"> с фракции, </w:t>
      </w:r>
      <w:proofErr w:type="spellStart"/>
      <w:r w:rsidRPr="0042243B">
        <w:rPr>
          <w:rFonts w:ascii="Arial" w:eastAsia="Times New Roman" w:hAnsi="Arial" w:cs="Times New Roman"/>
        </w:rPr>
        <w:t>фибриноген</w:t>
      </w:r>
      <w:proofErr w:type="spellEnd"/>
      <w:r w:rsidRPr="0042243B">
        <w:rPr>
          <w:rFonts w:ascii="Arial" w:eastAsia="Times New Roman" w:hAnsi="Arial" w:cs="Times New Roman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</w:rPr>
        <w:t>протромбиново</w:t>
      </w:r>
      <w:proofErr w:type="spellEnd"/>
      <w:r w:rsidRPr="0042243B">
        <w:rPr>
          <w:rFonts w:ascii="Arial" w:eastAsia="Times New Roman" w:hAnsi="Arial" w:cs="Times New Roman"/>
        </w:rPr>
        <w:t xml:space="preserve"> време, </w:t>
      </w:r>
      <w:proofErr w:type="spellStart"/>
      <w:r w:rsidRPr="0042243B">
        <w:rPr>
          <w:rFonts w:ascii="Arial" w:eastAsia="Times New Roman" w:hAnsi="Arial" w:cs="Times New Roman"/>
        </w:rPr>
        <w:t>протеинограма</w:t>
      </w:r>
      <w:proofErr w:type="spellEnd"/>
      <w:r w:rsidRPr="0042243B">
        <w:rPr>
          <w:rFonts w:ascii="Arial" w:eastAsia="Times New Roman" w:hAnsi="Arial" w:cs="Times New Roman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</w:rPr>
        <w:t>имуноглобулини</w:t>
      </w:r>
      <w:proofErr w:type="spellEnd"/>
      <w:r w:rsidRPr="0042243B">
        <w:rPr>
          <w:rFonts w:ascii="Arial" w:eastAsia="Times New Roman" w:hAnsi="Arial" w:cs="Times New Roman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</w:rPr>
        <w:t>автоантитела</w:t>
      </w:r>
      <w:proofErr w:type="spellEnd"/>
      <w:r w:rsidRPr="0042243B">
        <w:rPr>
          <w:rFonts w:ascii="Arial" w:eastAsia="Times New Roman" w:hAnsi="Arial" w:cs="Times New Roman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</w:rPr>
        <w:t>липиди</w:t>
      </w:r>
      <w:proofErr w:type="spellEnd"/>
      <w:r w:rsidRPr="0042243B">
        <w:rPr>
          <w:rFonts w:ascii="Arial" w:eastAsia="Times New Roman" w:hAnsi="Arial" w:cs="Times New Roman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</w:rPr>
        <w:t>холестерол</w:t>
      </w:r>
      <w:proofErr w:type="spellEnd"/>
      <w:r w:rsidRPr="0042243B">
        <w:rPr>
          <w:rFonts w:ascii="Arial" w:eastAsia="Times New Roman" w:hAnsi="Arial" w:cs="Times New Roman"/>
        </w:rPr>
        <w:t>.</w:t>
      </w:r>
    </w:p>
    <w:p w:rsidR="0042243B" w:rsidRPr="0042243B" w:rsidRDefault="0042243B" w:rsidP="009F0DF3">
      <w:pPr>
        <w:numPr>
          <w:ilvl w:val="0"/>
          <w:numId w:val="2"/>
        </w:numPr>
        <w:tabs>
          <w:tab w:val="clear" w:pos="1530"/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>Урина – общо изследване.</w:t>
      </w:r>
    </w:p>
    <w:p w:rsidR="0042243B" w:rsidRPr="0042243B" w:rsidRDefault="0042243B" w:rsidP="009F0DF3">
      <w:pPr>
        <w:numPr>
          <w:ilvl w:val="0"/>
          <w:numId w:val="2"/>
        </w:numPr>
        <w:tabs>
          <w:tab w:val="clear" w:pos="1530"/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proofErr w:type="spellStart"/>
      <w:r w:rsidRPr="0042243B">
        <w:rPr>
          <w:rFonts w:ascii="Arial" w:eastAsia="Times New Roman" w:hAnsi="Arial" w:cs="Times New Roman"/>
        </w:rPr>
        <w:t>Урокултура</w:t>
      </w:r>
      <w:proofErr w:type="spellEnd"/>
      <w:r w:rsidRPr="0042243B">
        <w:rPr>
          <w:rFonts w:ascii="Arial" w:eastAsia="Times New Roman" w:hAnsi="Arial" w:cs="Times New Roman"/>
        </w:rPr>
        <w:t xml:space="preserve"> и </w:t>
      </w:r>
      <w:proofErr w:type="spellStart"/>
      <w:r w:rsidRPr="0042243B">
        <w:rPr>
          <w:rFonts w:ascii="Arial" w:eastAsia="Times New Roman" w:hAnsi="Arial" w:cs="Times New Roman"/>
        </w:rPr>
        <w:t>хемокултура</w:t>
      </w:r>
      <w:proofErr w:type="spellEnd"/>
      <w:r w:rsidRPr="0042243B">
        <w:rPr>
          <w:rFonts w:ascii="Arial" w:eastAsia="Times New Roman" w:hAnsi="Arial" w:cs="Times New Roman"/>
        </w:rPr>
        <w:t xml:space="preserve"> - при клинични данни за инфекция.</w:t>
      </w:r>
    </w:p>
    <w:p w:rsidR="0042243B" w:rsidRPr="0042243B" w:rsidRDefault="0042243B" w:rsidP="009F0DF3">
      <w:pPr>
        <w:numPr>
          <w:ilvl w:val="0"/>
          <w:numId w:val="2"/>
        </w:numPr>
        <w:tabs>
          <w:tab w:val="clear" w:pos="1530"/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Изследване на </w:t>
      </w:r>
      <w:proofErr w:type="spellStart"/>
      <w:r w:rsidRPr="0042243B">
        <w:rPr>
          <w:rFonts w:ascii="Arial" w:eastAsia="Times New Roman" w:hAnsi="Arial" w:cs="Times New Roman"/>
        </w:rPr>
        <w:t>фецес</w:t>
      </w:r>
      <w:proofErr w:type="spellEnd"/>
      <w:r w:rsidRPr="0042243B">
        <w:rPr>
          <w:rFonts w:ascii="Arial" w:eastAsia="Times New Roman" w:hAnsi="Arial" w:cs="Times New Roman"/>
        </w:rPr>
        <w:t xml:space="preserve"> – микробиологично и </w:t>
      </w:r>
      <w:proofErr w:type="spellStart"/>
      <w:r w:rsidRPr="0042243B">
        <w:rPr>
          <w:rFonts w:ascii="Arial" w:eastAsia="Times New Roman" w:hAnsi="Arial" w:cs="Times New Roman"/>
        </w:rPr>
        <w:t>паразитологично</w:t>
      </w:r>
      <w:proofErr w:type="spellEnd"/>
      <w:r w:rsidRPr="0042243B">
        <w:rPr>
          <w:rFonts w:ascii="Arial" w:eastAsia="Times New Roman" w:hAnsi="Arial" w:cs="Times New Roman"/>
        </w:rPr>
        <w:t>.</w:t>
      </w:r>
    </w:p>
    <w:p w:rsidR="0042243B" w:rsidRPr="0042243B" w:rsidRDefault="0042243B" w:rsidP="009F0DF3">
      <w:pPr>
        <w:numPr>
          <w:ilvl w:val="0"/>
          <w:numId w:val="2"/>
        </w:numPr>
        <w:tabs>
          <w:tab w:val="clear" w:pos="1530"/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>Функционално изследване на тънко и дебело черво: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кръвен Д – </w:t>
      </w:r>
      <w:proofErr w:type="spellStart"/>
      <w:r w:rsidRPr="0042243B">
        <w:rPr>
          <w:rFonts w:ascii="Arial" w:eastAsia="Times New Roman" w:hAnsi="Arial" w:cs="Times New Roman"/>
        </w:rPr>
        <w:t>ксилозен</w:t>
      </w:r>
      <w:proofErr w:type="spellEnd"/>
      <w:r w:rsidRPr="0042243B">
        <w:rPr>
          <w:rFonts w:ascii="Arial" w:eastAsia="Times New Roman" w:hAnsi="Arial" w:cs="Times New Roman"/>
        </w:rPr>
        <w:t xml:space="preserve"> тест;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>обременяване с ди- и монозахариди;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>дихателен водороден тест;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proofErr w:type="spellStart"/>
      <w:r w:rsidRPr="0042243B">
        <w:rPr>
          <w:rFonts w:ascii="Arial" w:eastAsia="Times New Roman" w:hAnsi="Arial" w:cs="Times New Roman"/>
        </w:rPr>
        <w:t>рН</w:t>
      </w:r>
      <w:proofErr w:type="spellEnd"/>
      <w:r w:rsidRPr="0042243B">
        <w:rPr>
          <w:rFonts w:ascii="Arial" w:eastAsia="Times New Roman" w:hAnsi="Arial" w:cs="Times New Roman"/>
        </w:rPr>
        <w:t xml:space="preserve"> и редуциращи субстанции във </w:t>
      </w:r>
      <w:proofErr w:type="spellStart"/>
      <w:r w:rsidRPr="0042243B">
        <w:rPr>
          <w:rFonts w:ascii="Arial" w:eastAsia="Times New Roman" w:hAnsi="Arial" w:cs="Times New Roman"/>
        </w:rPr>
        <w:t>фецес</w:t>
      </w:r>
      <w:proofErr w:type="spellEnd"/>
      <w:r w:rsidRPr="0042243B">
        <w:rPr>
          <w:rFonts w:ascii="Arial" w:eastAsia="Times New Roman" w:hAnsi="Arial" w:cs="Times New Roman"/>
        </w:rPr>
        <w:t>;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proofErr w:type="spellStart"/>
      <w:r w:rsidRPr="0042243B">
        <w:rPr>
          <w:rFonts w:ascii="Arial" w:eastAsia="Times New Roman" w:hAnsi="Arial" w:cs="Times New Roman"/>
        </w:rPr>
        <w:t>копроцитограма</w:t>
      </w:r>
      <w:proofErr w:type="spellEnd"/>
      <w:r w:rsidRPr="0042243B">
        <w:rPr>
          <w:rFonts w:ascii="Arial" w:eastAsia="Times New Roman" w:hAnsi="Arial" w:cs="Times New Roman"/>
        </w:rPr>
        <w:t>;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>масти в изпражненията;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proofErr w:type="spellStart"/>
      <w:r w:rsidRPr="0042243B">
        <w:rPr>
          <w:rFonts w:ascii="Arial" w:eastAsia="Times New Roman" w:hAnsi="Arial" w:cs="Times New Roman"/>
        </w:rPr>
        <w:t>фекален</w:t>
      </w:r>
      <w:proofErr w:type="spellEnd"/>
      <w:r w:rsidRPr="0042243B">
        <w:rPr>
          <w:rFonts w:ascii="Arial" w:eastAsia="Times New Roman" w:hAnsi="Arial" w:cs="Times New Roman"/>
        </w:rPr>
        <w:t xml:space="preserve"> алфа 1 – </w:t>
      </w:r>
      <w:proofErr w:type="spellStart"/>
      <w:r w:rsidRPr="0042243B">
        <w:rPr>
          <w:rFonts w:ascii="Arial" w:eastAsia="Times New Roman" w:hAnsi="Arial" w:cs="Times New Roman"/>
        </w:rPr>
        <w:t>антитрипсин</w:t>
      </w:r>
      <w:proofErr w:type="spellEnd"/>
      <w:r w:rsidRPr="0042243B">
        <w:rPr>
          <w:rFonts w:ascii="Arial" w:eastAsia="Times New Roman" w:hAnsi="Arial" w:cs="Times New Roman"/>
        </w:rPr>
        <w:t xml:space="preserve">. </w:t>
      </w:r>
    </w:p>
    <w:p w:rsidR="0042243B" w:rsidRPr="0042243B" w:rsidRDefault="0042243B" w:rsidP="009F0DF3">
      <w:pPr>
        <w:numPr>
          <w:ilvl w:val="2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 Инструментални изследвания: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proofErr w:type="spellStart"/>
      <w:r w:rsidRPr="0042243B">
        <w:rPr>
          <w:rFonts w:ascii="Arial" w:eastAsia="Times New Roman" w:hAnsi="Arial" w:cs="Times New Roman"/>
        </w:rPr>
        <w:t>тънкочревна</w:t>
      </w:r>
      <w:proofErr w:type="spellEnd"/>
      <w:r w:rsidRPr="0042243B">
        <w:rPr>
          <w:rFonts w:ascii="Arial" w:eastAsia="Times New Roman" w:hAnsi="Arial" w:cs="Times New Roman"/>
        </w:rPr>
        <w:t xml:space="preserve"> </w:t>
      </w:r>
      <w:proofErr w:type="spellStart"/>
      <w:r w:rsidRPr="0042243B">
        <w:rPr>
          <w:rFonts w:ascii="Arial" w:eastAsia="Times New Roman" w:hAnsi="Arial" w:cs="Times New Roman"/>
        </w:rPr>
        <w:t>аспирационна</w:t>
      </w:r>
      <w:proofErr w:type="spellEnd"/>
      <w:r w:rsidRPr="0042243B">
        <w:rPr>
          <w:rFonts w:ascii="Arial" w:eastAsia="Times New Roman" w:hAnsi="Arial" w:cs="Times New Roman"/>
        </w:rPr>
        <w:t xml:space="preserve"> биопсия с хистологично изследване – при </w:t>
      </w:r>
      <w:proofErr w:type="spellStart"/>
      <w:r w:rsidRPr="0042243B">
        <w:rPr>
          <w:rFonts w:ascii="Arial" w:eastAsia="Times New Roman" w:hAnsi="Arial" w:cs="Times New Roman"/>
        </w:rPr>
        <w:t>целиакия</w:t>
      </w:r>
      <w:proofErr w:type="spellEnd"/>
      <w:r w:rsidRPr="0042243B">
        <w:rPr>
          <w:rFonts w:ascii="Arial" w:eastAsia="Times New Roman" w:hAnsi="Arial" w:cs="Times New Roman"/>
        </w:rPr>
        <w:t xml:space="preserve">, алергична </w:t>
      </w:r>
      <w:proofErr w:type="spellStart"/>
      <w:r w:rsidRPr="0042243B">
        <w:rPr>
          <w:rFonts w:ascii="Arial" w:eastAsia="Times New Roman" w:hAnsi="Arial" w:cs="Times New Roman"/>
        </w:rPr>
        <w:t>гастроентеропатия</w:t>
      </w:r>
      <w:proofErr w:type="spellEnd"/>
      <w:r w:rsidRPr="0042243B">
        <w:rPr>
          <w:rFonts w:ascii="Arial" w:eastAsia="Times New Roman" w:hAnsi="Arial" w:cs="Times New Roman"/>
        </w:rPr>
        <w:t xml:space="preserve">, и по показания при </w:t>
      </w:r>
      <w:proofErr w:type="spellStart"/>
      <w:r w:rsidRPr="0042243B">
        <w:rPr>
          <w:rFonts w:ascii="Arial" w:eastAsia="Times New Roman" w:hAnsi="Arial" w:cs="Times New Roman"/>
        </w:rPr>
        <w:t>постентеритен</w:t>
      </w:r>
      <w:proofErr w:type="spellEnd"/>
      <w:r w:rsidRPr="0042243B">
        <w:rPr>
          <w:rFonts w:ascii="Arial" w:eastAsia="Times New Roman" w:hAnsi="Arial" w:cs="Times New Roman"/>
        </w:rPr>
        <w:t xml:space="preserve"> синдром;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proofErr w:type="spellStart"/>
      <w:r w:rsidRPr="0042243B">
        <w:rPr>
          <w:rFonts w:ascii="Arial" w:eastAsia="Times New Roman" w:hAnsi="Arial" w:cs="Times New Roman"/>
        </w:rPr>
        <w:t>фиброезофагогастродуоденоскопия</w:t>
      </w:r>
      <w:proofErr w:type="spellEnd"/>
      <w:r w:rsidRPr="0042243B">
        <w:rPr>
          <w:rFonts w:ascii="Arial" w:eastAsia="Times New Roman" w:hAnsi="Arial" w:cs="Times New Roman"/>
        </w:rPr>
        <w:t xml:space="preserve"> с етажни биопсии с хистологично изследване - при болест на Крон;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proofErr w:type="spellStart"/>
      <w:r w:rsidRPr="0042243B">
        <w:rPr>
          <w:rFonts w:ascii="Arial" w:eastAsia="Times New Roman" w:hAnsi="Arial" w:cs="Times New Roman"/>
        </w:rPr>
        <w:lastRenderedPageBreak/>
        <w:t>фибросигмоидоскопия</w:t>
      </w:r>
      <w:proofErr w:type="spellEnd"/>
      <w:r w:rsidRPr="0042243B">
        <w:rPr>
          <w:rFonts w:ascii="Arial" w:eastAsia="Times New Roman" w:hAnsi="Arial" w:cs="Times New Roman"/>
        </w:rPr>
        <w:t xml:space="preserve"> и/или </w:t>
      </w:r>
      <w:proofErr w:type="spellStart"/>
      <w:r w:rsidRPr="0042243B">
        <w:rPr>
          <w:rFonts w:ascii="Arial" w:eastAsia="Times New Roman" w:hAnsi="Arial" w:cs="Times New Roman"/>
        </w:rPr>
        <w:t>фиброколоноскопия</w:t>
      </w:r>
      <w:proofErr w:type="spellEnd"/>
      <w:r w:rsidRPr="0042243B">
        <w:rPr>
          <w:rFonts w:ascii="Arial" w:eastAsia="Times New Roman" w:hAnsi="Arial" w:cs="Times New Roman"/>
        </w:rPr>
        <w:t xml:space="preserve"> с множествени биопсии с хистологично изследване – при </w:t>
      </w:r>
      <w:proofErr w:type="spellStart"/>
      <w:r w:rsidRPr="0042243B">
        <w:rPr>
          <w:rFonts w:ascii="Arial" w:eastAsia="Times New Roman" w:hAnsi="Arial" w:cs="Times New Roman"/>
        </w:rPr>
        <w:t>улцерозен</w:t>
      </w:r>
      <w:proofErr w:type="spellEnd"/>
      <w:r w:rsidRPr="0042243B">
        <w:rPr>
          <w:rFonts w:ascii="Arial" w:eastAsia="Times New Roman" w:hAnsi="Arial" w:cs="Times New Roman"/>
        </w:rPr>
        <w:t xml:space="preserve"> колит, други колити, болест на Крон;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рентгеново-контрастно изследване на стомашно-чревния тракт или </w:t>
      </w:r>
      <w:proofErr w:type="spellStart"/>
      <w:r w:rsidRPr="0042243B">
        <w:rPr>
          <w:rFonts w:ascii="Arial" w:eastAsia="Times New Roman" w:hAnsi="Arial" w:cs="Times New Roman"/>
        </w:rPr>
        <w:t>иригография</w:t>
      </w:r>
      <w:proofErr w:type="spellEnd"/>
      <w:r w:rsidRPr="0042243B">
        <w:rPr>
          <w:rFonts w:ascii="Arial" w:eastAsia="Times New Roman" w:hAnsi="Arial" w:cs="Times New Roman"/>
        </w:rPr>
        <w:t xml:space="preserve"> - при показания;</w:t>
      </w:r>
    </w:p>
    <w:p w:rsidR="0042243B" w:rsidRPr="0042243B" w:rsidRDefault="0042243B" w:rsidP="009F0DF3">
      <w:pPr>
        <w:numPr>
          <w:ilvl w:val="1"/>
          <w:numId w:val="1"/>
        </w:numPr>
        <w:tabs>
          <w:tab w:val="num" w:pos="284"/>
          <w:tab w:val="left" w:pos="1134"/>
          <w:tab w:val="num" w:pos="1276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>ехография на коремни органи – при показания.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Етиологична диагноза: </w:t>
      </w:r>
      <w:proofErr w:type="spellStart"/>
      <w:r w:rsidRPr="0042243B">
        <w:rPr>
          <w:rFonts w:ascii="Arial" w:eastAsia="Times New Roman" w:hAnsi="Arial" w:cs="Times New Roman"/>
        </w:rPr>
        <w:t>антиглиадинови</w:t>
      </w:r>
      <w:proofErr w:type="spellEnd"/>
      <w:r w:rsidRPr="0042243B">
        <w:rPr>
          <w:rFonts w:ascii="Arial" w:eastAsia="Times New Roman" w:hAnsi="Arial" w:cs="Times New Roman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</w:rPr>
        <w:t>антиендомизиумни</w:t>
      </w:r>
      <w:proofErr w:type="spellEnd"/>
      <w:r w:rsidRPr="0042243B">
        <w:rPr>
          <w:rFonts w:ascii="Arial" w:eastAsia="Times New Roman" w:hAnsi="Arial" w:cs="Times New Roman"/>
        </w:rPr>
        <w:t xml:space="preserve"> антитела и антитела спрямо </w:t>
      </w:r>
      <w:proofErr w:type="spellStart"/>
      <w:r w:rsidRPr="0042243B">
        <w:rPr>
          <w:rFonts w:ascii="Arial" w:eastAsia="Times New Roman" w:hAnsi="Arial" w:cs="Times New Roman"/>
        </w:rPr>
        <w:t>тъканна</w:t>
      </w:r>
      <w:proofErr w:type="spellEnd"/>
      <w:r w:rsidRPr="0042243B">
        <w:rPr>
          <w:rFonts w:ascii="Arial" w:eastAsia="Times New Roman" w:hAnsi="Arial" w:cs="Times New Roman"/>
        </w:rPr>
        <w:t xml:space="preserve"> </w:t>
      </w:r>
      <w:proofErr w:type="spellStart"/>
      <w:r w:rsidRPr="0042243B">
        <w:rPr>
          <w:rFonts w:ascii="Arial" w:eastAsia="Times New Roman" w:hAnsi="Arial" w:cs="Times New Roman"/>
        </w:rPr>
        <w:t>трансглутаминаза</w:t>
      </w:r>
      <w:proofErr w:type="spellEnd"/>
      <w:r w:rsidRPr="0042243B">
        <w:rPr>
          <w:rFonts w:ascii="Arial" w:eastAsia="Times New Roman" w:hAnsi="Arial" w:cs="Times New Roman"/>
        </w:rPr>
        <w:t xml:space="preserve"> (</w:t>
      </w:r>
      <w:proofErr w:type="spellStart"/>
      <w:r w:rsidRPr="0042243B">
        <w:rPr>
          <w:rFonts w:ascii="Arial" w:eastAsia="Times New Roman" w:hAnsi="Arial" w:cs="Times New Roman"/>
        </w:rPr>
        <w:t>целиакия</w:t>
      </w:r>
      <w:proofErr w:type="spellEnd"/>
      <w:r w:rsidRPr="0042243B">
        <w:rPr>
          <w:rFonts w:ascii="Arial" w:eastAsia="Times New Roman" w:hAnsi="Arial" w:cs="Times New Roman"/>
        </w:rPr>
        <w:t xml:space="preserve">); </w:t>
      </w:r>
      <w:proofErr w:type="spellStart"/>
      <w:r w:rsidRPr="0042243B">
        <w:rPr>
          <w:rFonts w:ascii="Arial" w:eastAsia="Times New Roman" w:hAnsi="Arial" w:cs="Times New Roman"/>
        </w:rPr>
        <w:t>автоантитела</w:t>
      </w:r>
      <w:proofErr w:type="spellEnd"/>
      <w:r w:rsidRPr="0042243B">
        <w:rPr>
          <w:rFonts w:ascii="Arial" w:eastAsia="Times New Roman" w:hAnsi="Arial" w:cs="Times New Roman"/>
        </w:rPr>
        <w:t xml:space="preserve"> (</w:t>
      </w:r>
      <w:proofErr w:type="spellStart"/>
      <w:r w:rsidRPr="0042243B">
        <w:rPr>
          <w:rFonts w:ascii="Arial" w:eastAsia="Times New Roman" w:hAnsi="Arial" w:cs="Times New Roman"/>
        </w:rPr>
        <w:t>улцерозен</w:t>
      </w:r>
      <w:proofErr w:type="spellEnd"/>
      <w:r w:rsidRPr="0042243B">
        <w:rPr>
          <w:rFonts w:ascii="Arial" w:eastAsia="Times New Roman" w:hAnsi="Arial" w:cs="Times New Roman"/>
        </w:rPr>
        <w:t xml:space="preserve"> колит, болест на Крон); микробиологично или </w:t>
      </w:r>
      <w:proofErr w:type="spellStart"/>
      <w:r w:rsidRPr="0042243B">
        <w:rPr>
          <w:rFonts w:ascii="Arial" w:eastAsia="Times New Roman" w:hAnsi="Arial" w:cs="Times New Roman"/>
        </w:rPr>
        <w:t>вирусологично</w:t>
      </w:r>
      <w:proofErr w:type="spellEnd"/>
      <w:r w:rsidRPr="0042243B">
        <w:rPr>
          <w:rFonts w:ascii="Arial" w:eastAsia="Times New Roman" w:hAnsi="Arial" w:cs="Times New Roman"/>
        </w:rPr>
        <w:t xml:space="preserve"> изследване на </w:t>
      </w:r>
      <w:proofErr w:type="spellStart"/>
      <w:r w:rsidRPr="0042243B">
        <w:rPr>
          <w:rFonts w:ascii="Arial" w:eastAsia="Times New Roman" w:hAnsi="Arial" w:cs="Times New Roman"/>
        </w:rPr>
        <w:t>фецес</w:t>
      </w:r>
      <w:proofErr w:type="spellEnd"/>
      <w:r w:rsidRPr="0042243B">
        <w:rPr>
          <w:rFonts w:ascii="Arial" w:eastAsia="Times New Roman" w:hAnsi="Arial" w:cs="Times New Roman"/>
        </w:rPr>
        <w:t>, дихателен водороден тест (</w:t>
      </w:r>
      <w:proofErr w:type="spellStart"/>
      <w:r w:rsidRPr="0042243B">
        <w:rPr>
          <w:rFonts w:ascii="Arial" w:eastAsia="Times New Roman" w:hAnsi="Arial" w:cs="Times New Roman"/>
        </w:rPr>
        <w:t>постентеритен</w:t>
      </w:r>
      <w:proofErr w:type="spellEnd"/>
      <w:r w:rsidRPr="0042243B">
        <w:rPr>
          <w:rFonts w:ascii="Arial" w:eastAsia="Times New Roman" w:hAnsi="Arial" w:cs="Times New Roman"/>
        </w:rPr>
        <w:t xml:space="preserve"> синдром); хранителни елиминационно - провокационни тестове (алергия към хранителни протеини). 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t xml:space="preserve">Други допълнителни изследвания - при показание – преглед на преден очен сегмент, консултация с </w:t>
      </w:r>
      <w:proofErr w:type="spellStart"/>
      <w:r w:rsidRPr="0042243B">
        <w:rPr>
          <w:rFonts w:ascii="Arial" w:eastAsia="Times New Roman" w:hAnsi="Arial" w:cs="Times New Roman"/>
        </w:rPr>
        <w:t>ревматолог</w:t>
      </w:r>
      <w:proofErr w:type="spellEnd"/>
      <w:r w:rsidRPr="0042243B">
        <w:rPr>
          <w:rFonts w:ascii="Arial" w:eastAsia="Times New Roman" w:hAnsi="Arial" w:cs="Times New Roman"/>
        </w:rPr>
        <w:t xml:space="preserve"> с оглед прояви на артрит (болест на Крон, </w:t>
      </w:r>
      <w:proofErr w:type="spellStart"/>
      <w:r w:rsidRPr="0042243B">
        <w:rPr>
          <w:rFonts w:ascii="Arial" w:eastAsia="Times New Roman" w:hAnsi="Arial" w:cs="Times New Roman"/>
        </w:rPr>
        <w:t>улцерозен</w:t>
      </w:r>
      <w:proofErr w:type="spellEnd"/>
      <w:r w:rsidRPr="0042243B">
        <w:rPr>
          <w:rFonts w:ascii="Arial" w:eastAsia="Times New Roman" w:hAnsi="Arial" w:cs="Times New Roman"/>
        </w:rPr>
        <w:t xml:space="preserve"> колит).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Лечението на хроничната диария зависи от нейната етиология. Едни от най-често срещаните хронични диарии в детска възраст са: 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b/>
        </w:rPr>
      </w:pPr>
      <w:r w:rsidRPr="0042243B">
        <w:rPr>
          <w:rFonts w:ascii="Arial" w:eastAsia="Times New Roman" w:hAnsi="Arial" w:cs="Times New Roman"/>
          <w:b/>
        </w:rPr>
        <w:t xml:space="preserve">а) </w:t>
      </w:r>
      <w:proofErr w:type="spellStart"/>
      <w:r w:rsidRPr="0042243B">
        <w:rPr>
          <w:rFonts w:ascii="Arial" w:eastAsia="Times New Roman" w:hAnsi="Arial" w:cs="Times New Roman"/>
          <w:b/>
        </w:rPr>
        <w:t>Постентеритен</w:t>
      </w:r>
      <w:proofErr w:type="spellEnd"/>
      <w:r w:rsidRPr="0042243B">
        <w:rPr>
          <w:rFonts w:ascii="Arial" w:eastAsia="Times New Roman" w:hAnsi="Arial" w:cs="Times New Roman"/>
          <w:b/>
        </w:rPr>
        <w:t xml:space="preserve"> синдром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Диарията се наблюдава през първата година от живота. Обикновено последва остър </w:t>
      </w:r>
      <w:proofErr w:type="spellStart"/>
      <w:r w:rsidRPr="0042243B">
        <w:rPr>
          <w:rFonts w:ascii="Arial" w:eastAsia="Times New Roman" w:hAnsi="Arial" w:cs="Times New Roman"/>
          <w:szCs w:val="20"/>
        </w:rPr>
        <w:t>гастроентерит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, продължава повече от 14 дни и по-малко от 2 месеца. В някои случаи може да настъпи и вторична алергия към протеините на кравето мляко. Лечението е диетично – </w:t>
      </w:r>
      <w:proofErr w:type="spellStart"/>
      <w:r w:rsidRPr="0042243B">
        <w:rPr>
          <w:rFonts w:ascii="Arial" w:eastAsia="Times New Roman" w:hAnsi="Arial" w:cs="Times New Roman"/>
          <w:szCs w:val="20"/>
        </w:rPr>
        <w:t>нисколактозно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или хидролизирано мляко. По преценка могат да се назначат </w:t>
      </w:r>
      <w:proofErr w:type="spellStart"/>
      <w:r w:rsidRPr="0042243B">
        <w:rPr>
          <w:rFonts w:ascii="Arial" w:eastAsia="Times New Roman" w:hAnsi="Arial" w:cs="Times New Roman"/>
          <w:szCs w:val="20"/>
        </w:rPr>
        <w:t>антимикробни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средства и/или </w:t>
      </w:r>
      <w:proofErr w:type="spellStart"/>
      <w:r w:rsidRPr="0042243B">
        <w:rPr>
          <w:rFonts w:ascii="Arial" w:eastAsia="Times New Roman" w:hAnsi="Arial" w:cs="Times New Roman"/>
          <w:szCs w:val="20"/>
        </w:rPr>
        <w:t>еубиотици</w:t>
      </w:r>
      <w:proofErr w:type="spellEnd"/>
      <w:r w:rsidRPr="0042243B">
        <w:rPr>
          <w:rFonts w:ascii="Arial" w:eastAsia="Times New Roman" w:hAnsi="Arial" w:cs="Times New Roman"/>
          <w:szCs w:val="20"/>
        </w:rPr>
        <w:t>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b/>
        </w:rPr>
      </w:pPr>
      <w:r w:rsidRPr="0042243B">
        <w:rPr>
          <w:rFonts w:ascii="Arial" w:eastAsia="Times New Roman" w:hAnsi="Arial" w:cs="Times New Roman"/>
          <w:b/>
        </w:rPr>
        <w:t xml:space="preserve">б) </w:t>
      </w:r>
      <w:proofErr w:type="spellStart"/>
      <w:r w:rsidRPr="0042243B">
        <w:rPr>
          <w:rFonts w:ascii="Arial" w:eastAsia="Times New Roman" w:hAnsi="Arial" w:cs="Times New Roman"/>
          <w:b/>
        </w:rPr>
        <w:t>Целиакия</w:t>
      </w:r>
      <w:proofErr w:type="spellEnd"/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Тази диария представлява генетично обусловена постоянна непоносимост 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тънкочревната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лигавица към </w:t>
      </w:r>
      <w:proofErr w:type="spellStart"/>
      <w:r w:rsidRPr="0042243B">
        <w:rPr>
          <w:rFonts w:ascii="Arial" w:eastAsia="Times New Roman" w:hAnsi="Arial" w:cs="Times New Roman"/>
          <w:szCs w:val="20"/>
        </w:rPr>
        <w:t>глутена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на житните храни. Лечението включва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безглутенова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диета за цял живот. При поставяне на диагнозата по показание може да са необходими – частично </w:t>
      </w:r>
      <w:proofErr w:type="spellStart"/>
      <w:r w:rsidRPr="0042243B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хранене, биопродукти (цялостна кръв, плазма, </w:t>
      </w:r>
      <w:proofErr w:type="spellStart"/>
      <w:r w:rsidRPr="0042243B">
        <w:rPr>
          <w:rFonts w:ascii="Arial" w:eastAsia="Times New Roman" w:hAnsi="Arial" w:cs="Times New Roman"/>
          <w:szCs w:val="20"/>
        </w:rPr>
        <w:t>хуман-албумин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), </w:t>
      </w:r>
      <w:proofErr w:type="spellStart"/>
      <w:r w:rsidRPr="0042243B">
        <w:rPr>
          <w:rFonts w:ascii="Arial" w:eastAsia="Times New Roman" w:hAnsi="Arial" w:cs="Times New Roman"/>
          <w:szCs w:val="20"/>
        </w:rPr>
        <w:t>антибиотично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лечение. При показания – </w:t>
      </w:r>
      <w:proofErr w:type="spellStart"/>
      <w:r w:rsidRPr="0042243B">
        <w:rPr>
          <w:rFonts w:ascii="Arial" w:eastAsia="Times New Roman" w:hAnsi="Arial" w:cs="Times New Roman"/>
          <w:szCs w:val="20"/>
        </w:rPr>
        <w:t>нисколактозно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мляко за първите 3 месеца след </w:t>
      </w:r>
      <w:proofErr w:type="spellStart"/>
      <w:r w:rsidRPr="0042243B">
        <w:rPr>
          <w:rFonts w:ascii="Arial" w:eastAsia="Times New Roman" w:hAnsi="Arial" w:cs="Times New Roman"/>
          <w:szCs w:val="20"/>
        </w:rPr>
        <w:t>диагностициране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на заболяването, както и прилагането 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поливитамини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(А, Д, Е, К, група В), микроелементи (калций, цинк), </w:t>
      </w:r>
      <w:proofErr w:type="spellStart"/>
      <w:r w:rsidRPr="0042243B">
        <w:rPr>
          <w:rFonts w:ascii="Arial" w:eastAsia="Times New Roman" w:hAnsi="Arial" w:cs="Times New Roman"/>
          <w:szCs w:val="20"/>
        </w:rPr>
        <w:t>желязни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2243B">
        <w:rPr>
          <w:rFonts w:ascii="Arial" w:eastAsia="Times New Roman" w:hAnsi="Arial" w:cs="Times New Roman"/>
          <w:szCs w:val="20"/>
        </w:rPr>
        <w:t>микрогранулирани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2243B">
        <w:rPr>
          <w:rFonts w:ascii="Arial" w:eastAsia="Times New Roman" w:hAnsi="Arial" w:cs="Times New Roman"/>
          <w:szCs w:val="20"/>
        </w:rPr>
        <w:t>панкреасни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препарати. </w:t>
      </w:r>
      <w:proofErr w:type="spellStart"/>
      <w:r w:rsidRPr="0042243B">
        <w:rPr>
          <w:rFonts w:ascii="Arial" w:eastAsia="Times New Roman" w:hAnsi="Arial" w:cs="Times New Roman"/>
          <w:szCs w:val="20"/>
        </w:rPr>
        <w:t>Фолиевата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киселина се прилага в поддържаща доза от 5 </w:t>
      </w:r>
      <w:proofErr w:type="spellStart"/>
      <w:r w:rsidRPr="0042243B">
        <w:rPr>
          <w:rFonts w:ascii="Arial" w:eastAsia="Times New Roman" w:hAnsi="Arial" w:cs="Times New Roman"/>
          <w:szCs w:val="20"/>
        </w:rPr>
        <w:t>mg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ежедневно през първите 2 години след </w:t>
      </w:r>
      <w:proofErr w:type="spellStart"/>
      <w:r w:rsidRPr="0042243B">
        <w:rPr>
          <w:rFonts w:ascii="Arial" w:eastAsia="Times New Roman" w:hAnsi="Arial" w:cs="Times New Roman"/>
          <w:szCs w:val="20"/>
        </w:rPr>
        <w:t>диагностициране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на заболяването.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b/>
        </w:rPr>
      </w:pPr>
      <w:r w:rsidRPr="0042243B">
        <w:rPr>
          <w:rFonts w:ascii="Arial" w:eastAsia="Times New Roman" w:hAnsi="Arial" w:cs="Times New Roman"/>
          <w:b/>
        </w:rPr>
        <w:t>г) Алергия към протеините на кравето мляко и други хранителни протеини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Алергията към хранителни протеини се осъществява от 2 типа алергични реакции: 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тип I (алергия към хранителни протеини – изявява се предимно с </w:t>
      </w:r>
      <w:proofErr w:type="spellStart"/>
      <w:r w:rsidRPr="0042243B">
        <w:rPr>
          <w:rFonts w:ascii="Arial" w:eastAsia="Times New Roman" w:hAnsi="Arial" w:cs="Times New Roman"/>
          <w:szCs w:val="20"/>
        </w:rPr>
        <w:t>екстраинтестинални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прояви) и тип IV (непоносимост към хранителни протеини). Последната се характеризира с изменения в </w:t>
      </w:r>
      <w:proofErr w:type="spellStart"/>
      <w:r w:rsidRPr="0042243B">
        <w:rPr>
          <w:rFonts w:ascii="Arial" w:eastAsia="Times New Roman" w:hAnsi="Arial" w:cs="Times New Roman"/>
          <w:szCs w:val="20"/>
        </w:rPr>
        <w:t>тънкочревната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лигавица (алергична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ентеропатия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). Непоносимостта към хранителни протеини се среща главно при кърмачета и деца до 2 -3 годишна възраст. Клинически се изявява със синдром 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малабсорбция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– безапетитие, </w:t>
      </w:r>
      <w:proofErr w:type="spellStart"/>
      <w:r w:rsidRPr="0042243B">
        <w:rPr>
          <w:rFonts w:ascii="Arial" w:eastAsia="Times New Roman" w:hAnsi="Arial" w:cs="Times New Roman"/>
          <w:szCs w:val="20"/>
        </w:rPr>
        <w:t>хипотрофия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  <w:szCs w:val="20"/>
        </w:rPr>
        <w:t>бледост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(поради анемия), </w:t>
      </w:r>
      <w:proofErr w:type="spellStart"/>
      <w:r w:rsidRPr="0042243B">
        <w:rPr>
          <w:rFonts w:ascii="Arial" w:eastAsia="Times New Roman" w:hAnsi="Arial" w:cs="Times New Roman"/>
          <w:szCs w:val="20"/>
        </w:rPr>
        <w:t>балониране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на корема и хронична диария.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При 90 % от децата с хранителна алергия най-честите алергени са протеините на кравето мляко и соята и по-рядко тези на яйцата, пшеницата, фъстъците, рибата, говеждото и свинското месо; морските продукти, плодовете и зеленчуците. Лечението е главно диетично и се състои в отстраняване на хранителния алерген. Често болните са алергични към една, две или повече храни, които се изключват от диетата. При алергия към протеините на кравето мляко, която е най-често при кърмачета и малки деца, лечението се състои в пълното елиминиране на кравето мляко, млечните продукти, телешкото и говеждо месо. Препоръчват се диетични млека на основата на хидролизиран белтък от краве мляко или колаген. След 6 месечна възраст могат да се предписват и млека на соева основа. Медикаментозното лечение включва прилагането 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динатриев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2243B">
        <w:rPr>
          <w:rFonts w:ascii="Arial" w:eastAsia="Times New Roman" w:hAnsi="Arial" w:cs="Times New Roman"/>
          <w:szCs w:val="20"/>
        </w:rPr>
        <w:t>кромогликат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, както и Н1 – </w:t>
      </w:r>
      <w:proofErr w:type="spellStart"/>
      <w:r w:rsidRPr="0042243B">
        <w:rPr>
          <w:rFonts w:ascii="Arial" w:eastAsia="Times New Roman" w:hAnsi="Arial" w:cs="Times New Roman"/>
          <w:szCs w:val="20"/>
        </w:rPr>
        <w:t>блокери</w:t>
      </w:r>
      <w:proofErr w:type="spellEnd"/>
      <w:r w:rsidRPr="0042243B">
        <w:rPr>
          <w:rFonts w:ascii="Arial" w:eastAsia="Times New Roman" w:hAnsi="Arial" w:cs="Times New Roman"/>
          <w:szCs w:val="20"/>
        </w:rPr>
        <w:t>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</w:rPr>
      </w:pPr>
      <w:r w:rsidRPr="0042243B">
        <w:rPr>
          <w:rFonts w:ascii="Arial" w:eastAsia="Times New Roman" w:hAnsi="Arial" w:cs="Times New Roman"/>
        </w:rPr>
        <w:lastRenderedPageBreak/>
        <w:t>При установени отклонения на лабораторни показатели и биоконстанти задължително се извършват контролни изследвания.</w:t>
      </w:r>
    </w:p>
    <w:p w:rsidR="0042243B" w:rsidRPr="0042243B" w:rsidRDefault="0042243B" w:rsidP="009F0DF3">
      <w:pPr>
        <w:spacing w:after="0" w:line="240" w:lineRule="auto"/>
        <w:ind w:left="720" w:firstLine="131"/>
        <w:jc w:val="both"/>
        <w:rPr>
          <w:rFonts w:ascii="Arial" w:eastAsia="Times New Roman" w:hAnsi="Arial" w:cs="Arial"/>
          <w:noProof/>
        </w:rPr>
      </w:pPr>
      <w:r w:rsidRPr="0042243B">
        <w:rPr>
          <w:rFonts w:ascii="Arial" w:eastAsia="Times New Roman" w:hAnsi="Arial" w:cs="Times New Roman"/>
          <w:szCs w:val="20"/>
        </w:rPr>
        <w:t>Здравни грижи.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2243B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2243B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2243B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а) </w:t>
      </w:r>
      <w:proofErr w:type="spellStart"/>
      <w:r w:rsidRPr="0042243B">
        <w:rPr>
          <w:rFonts w:ascii="Arial" w:eastAsia="Times New Roman" w:hAnsi="Arial" w:cs="Times New Roman"/>
          <w:szCs w:val="20"/>
        </w:rPr>
        <w:t>постентеритен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синдром - въз основа на клиничните и лабораторните данни;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б) </w:t>
      </w:r>
      <w:proofErr w:type="spellStart"/>
      <w:r w:rsidRPr="0042243B">
        <w:rPr>
          <w:rFonts w:ascii="Arial" w:eastAsia="Times New Roman" w:hAnsi="Arial" w:cs="Times New Roman"/>
          <w:szCs w:val="20"/>
        </w:rPr>
        <w:t>целиакия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- въз основа на клиничните, лабораторните, </w:t>
      </w:r>
      <w:proofErr w:type="spellStart"/>
      <w:r w:rsidRPr="0042243B">
        <w:rPr>
          <w:rFonts w:ascii="Arial" w:eastAsia="Times New Roman" w:hAnsi="Arial" w:cs="Times New Roman"/>
          <w:szCs w:val="20"/>
        </w:rPr>
        <w:t>имунологичните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2243B">
        <w:rPr>
          <w:rFonts w:ascii="Arial" w:eastAsia="Times New Roman" w:hAnsi="Arial" w:cs="Times New Roman"/>
          <w:szCs w:val="20"/>
        </w:rPr>
        <w:t>патохистологичните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данни;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в) </w:t>
      </w:r>
      <w:proofErr w:type="spellStart"/>
      <w:r w:rsidRPr="0042243B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колит и болест на Крон – въз основа на клиничните, лабораторните, </w:t>
      </w:r>
      <w:proofErr w:type="spellStart"/>
      <w:r w:rsidRPr="0042243B">
        <w:rPr>
          <w:rFonts w:ascii="Arial" w:eastAsia="Times New Roman" w:hAnsi="Arial" w:cs="Times New Roman"/>
          <w:szCs w:val="20"/>
        </w:rPr>
        <w:t>имунологичните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2243B">
        <w:rPr>
          <w:rFonts w:ascii="Arial" w:eastAsia="Times New Roman" w:hAnsi="Arial" w:cs="Times New Roman"/>
          <w:szCs w:val="20"/>
        </w:rPr>
        <w:t>патохистологичните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данни, както и резултатите от образната диагностика;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д) алергия към хранителни протеини - въз основа на клиничните симптоми, лабораторните изследвания и елиминационно - провокационните тестове.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b/>
        </w:rPr>
      </w:pP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2243B">
        <w:rPr>
          <w:rFonts w:ascii="Arial" w:eastAsia="Times New Roman" w:hAnsi="Arial" w:cs="Times New Roman"/>
          <w:b/>
          <w:szCs w:val="20"/>
        </w:rPr>
        <w:t>.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b/>
        </w:rPr>
      </w:pPr>
      <w:r w:rsidRPr="0042243B">
        <w:rPr>
          <w:rFonts w:ascii="Arial" w:eastAsia="Times New Roman" w:hAnsi="Arial" w:cs="Times New Roman"/>
          <w:b/>
        </w:rPr>
        <w:t xml:space="preserve">Диагностични, лечебни и </w:t>
      </w:r>
      <w:proofErr w:type="spellStart"/>
      <w:r w:rsidRPr="0042243B">
        <w:rPr>
          <w:rFonts w:ascii="Arial" w:eastAsia="Times New Roman" w:hAnsi="Arial" w:cs="Times New Roman"/>
          <w:b/>
        </w:rPr>
        <w:t>рехабилитационни</w:t>
      </w:r>
      <w:proofErr w:type="spellEnd"/>
      <w:r w:rsidRPr="0042243B">
        <w:rPr>
          <w:rFonts w:ascii="Arial" w:eastAsia="Times New Roman" w:hAnsi="Arial" w:cs="Times New Roman"/>
          <w:b/>
        </w:rPr>
        <w:t xml:space="preserve"> дейности и услуги при </w:t>
      </w:r>
      <w:proofErr w:type="spellStart"/>
      <w:r w:rsidRPr="0042243B">
        <w:rPr>
          <w:rFonts w:ascii="Arial" w:eastAsia="Times New Roman" w:hAnsi="Arial" w:cs="Times New Roman"/>
          <w:b/>
        </w:rPr>
        <w:t>дехоспитализацията</w:t>
      </w:r>
      <w:proofErr w:type="spellEnd"/>
      <w:r w:rsidRPr="0042243B">
        <w:rPr>
          <w:rFonts w:ascii="Arial" w:eastAsia="Times New Roman" w:hAnsi="Arial" w:cs="Times New Roman"/>
          <w:b/>
        </w:rPr>
        <w:t>: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42243B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42243B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- овладяване на клиничната симптоматика;</w:t>
      </w:r>
    </w:p>
    <w:p w:rsidR="0042243B" w:rsidRPr="0042243B" w:rsidRDefault="0042243B" w:rsidP="0042243B">
      <w:pPr>
        <w:spacing w:after="0" w:line="240" w:lineRule="auto"/>
        <w:ind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- точно определяне на терапевтичната стратегия за продължение на лечението.</w:t>
      </w:r>
    </w:p>
    <w:p w:rsidR="0042243B" w:rsidRPr="0042243B" w:rsidRDefault="0042243B" w:rsidP="0042243B">
      <w:pPr>
        <w:tabs>
          <w:tab w:val="left" w:pos="0"/>
        </w:tabs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</w:p>
    <w:p w:rsidR="0042243B" w:rsidRPr="0042243B" w:rsidRDefault="0042243B" w:rsidP="0042243B">
      <w:pPr>
        <w:keepNext/>
        <w:keepLines/>
        <w:widowControl w:val="0"/>
        <w:spacing w:after="0" w:line="240" w:lineRule="auto"/>
        <w:ind w:firstLine="993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2243B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2243B" w:rsidRPr="0042243B" w:rsidRDefault="0042243B" w:rsidP="0042243B">
      <w:pPr>
        <w:spacing w:after="0" w:line="240" w:lineRule="auto"/>
        <w:ind w:left="142"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42243B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. </w:t>
      </w:r>
    </w:p>
    <w:p w:rsidR="0042243B" w:rsidRPr="0042243B" w:rsidRDefault="0042243B" w:rsidP="0042243B">
      <w:pPr>
        <w:spacing w:after="0" w:line="240" w:lineRule="auto"/>
        <w:ind w:left="142" w:firstLine="851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2243B" w:rsidRPr="0042243B" w:rsidRDefault="0042243B" w:rsidP="0042243B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ab/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42243B" w:rsidRPr="0042243B" w:rsidRDefault="0042243B" w:rsidP="0042243B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2243B" w:rsidRPr="0042243B" w:rsidRDefault="0042243B" w:rsidP="0042243B">
      <w:pPr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2243B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2243B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42243B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42243B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2243B">
        <w:rPr>
          <w:rFonts w:ascii="Arial" w:eastAsia="Times New Roman" w:hAnsi="Arial" w:cs="Times New Roman"/>
          <w:b/>
          <w:noProof/>
          <w:szCs w:val="20"/>
        </w:rPr>
        <w:t>1.</w:t>
      </w:r>
      <w:r w:rsidRPr="0042243B">
        <w:rPr>
          <w:rFonts w:ascii="Arial" w:eastAsia="Times New Roman" w:hAnsi="Arial" w:cs="Times New Roman"/>
          <w:noProof/>
          <w:szCs w:val="20"/>
        </w:rPr>
        <w:t xml:space="preserve"> </w:t>
      </w:r>
      <w:r w:rsidRPr="0042243B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2243B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2243B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2243B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2243B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2243B">
        <w:rPr>
          <w:rFonts w:ascii="Arial" w:eastAsia="Times New Roman" w:hAnsi="Arial" w:cs="Times New Roman"/>
          <w:b/>
          <w:noProof/>
          <w:szCs w:val="20"/>
        </w:rPr>
        <w:t>2.</w:t>
      </w:r>
      <w:r w:rsidRPr="0042243B">
        <w:rPr>
          <w:rFonts w:ascii="Arial" w:eastAsia="Times New Roman" w:hAnsi="Arial" w:cs="Times New Roman"/>
          <w:noProof/>
          <w:szCs w:val="20"/>
        </w:rPr>
        <w:t xml:space="preserve"> </w:t>
      </w:r>
      <w:r w:rsidRPr="0042243B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2243B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2243B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2243B">
        <w:rPr>
          <w:rFonts w:ascii="Arial" w:eastAsia="Times New Roman" w:hAnsi="Arial" w:cs="Times New Roman"/>
          <w:noProof/>
          <w:szCs w:val="20"/>
        </w:rPr>
        <w:t>.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2243B">
        <w:rPr>
          <w:rFonts w:ascii="Arial" w:eastAsia="Times New Roman" w:hAnsi="Arial" w:cs="Times New Roman"/>
          <w:i/>
          <w:szCs w:val="20"/>
        </w:rPr>
        <w:t>-</w:t>
      </w:r>
      <w:r w:rsidRPr="0042243B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-</w:t>
      </w:r>
      <w:r w:rsidRPr="0042243B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2243B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42243B">
        <w:rPr>
          <w:rFonts w:ascii="Arial" w:eastAsia="Times New Roman" w:hAnsi="Arial" w:cs="Times New Roman"/>
          <w:szCs w:val="20"/>
        </w:rPr>
        <w:t>;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>-</w:t>
      </w:r>
      <w:r w:rsidRPr="0042243B">
        <w:rPr>
          <w:rFonts w:ascii="Arial" w:eastAsia="Times New Roman" w:hAnsi="Arial" w:cs="Times New Roman"/>
          <w:szCs w:val="20"/>
        </w:rPr>
        <w:tab/>
      </w:r>
      <w:proofErr w:type="spellStart"/>
      <w:r w:rsidRPr="0042243B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2243B" w:rsidRPr="0042243B" w:rsidRDefault="0042243B" w:rsidP="0042243B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2243B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2243B">
        <w:rPr>
          <w:rFonts w:ascii="Arial" w:eastAsia="Times New Roman" w:hAnsi="Arial" w:cs="Times New Roman"/>
          <w:b/>
          <w:szCs w:val="20"/>
        </w:rPr>
        <w:t>.</w:t>
      </w:r>
      <w:r w:rsidRPr="0042243B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2243B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42243B">
        <w:rPr>
          <w:rFonts w:ascii="Arial" w:eastAsia="Times New Roman" w:hAnsi="Arial" w:cs="Times New Roman"/>
          <w:szCs w:val="20"/>
        </w:rPr>
        <w:t>/попечителя</w:t>
      </w:r>
      <w:r w:rsidRPr="0042243B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42243B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2243B" w:rsidRPr="0042243B" w:rsidRDefault="0042243B" w:rsidP="0042243B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2243B">
        <w:rPr>
          <w:rFonts w:ascii="Arial" w:eastAsia="Times New Roman" w:hAnsi="Arial" w:cs="Times New Roman"/>
          <w:caps/>
          <w:szCs w:val="20"/>
        </w:rPr>
        <w:br w:type="page"/>
      </w:r>
      <w:r w:rsidRPr="0042243B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2243B" w:rsidRPr="0042243B" w:rsidRDefault="0042243B" w:rsidP="0042243B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2243B" w:rsidRPr="0042243B" w:rsidRDefault="0042243B" w:rsidP="0042243B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42243B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Хроничните диарии представляват нарушение в чревната абсорбция на основните хранителни съставки. Основната проява на това нарушение е хроничната диария. Съществуват разлики както в причините, така и в протичането на заболяването. Едни от най-често срещаните хронични диарии са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постентеритният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синдром, </w:t>
      </w:r>
      <w:proofErr w:type="spellStart"/>
      <w:r w:rsidRPr="0042243B">
        <w:rPr>
          <w:rFonts w:ascii="Arial" w:eastAsia="Times New Roman" w:hAnsi="Arial" w:cs="Times New Roman"/>
          <w:szCs w:val="20"/>
        </w:rPr>
        <w:t>целиакията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, хроничен </w:t>
      </w:r>
      <w:proofErr w:type="spellStart"/>
      <w:r w:rsidRPr="0042243B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колит и болест на Крон и алергия към протеините на кравето мляко и други хранителни протеини. 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2243B">
        <w:rPr>
          <w:rFonts w:ascii="Arial" w:eastAsia="Times New Roman" w:hAnsi="Arial" w:cs="Times New Roman"/>
          <w:b/>
          <w:szCs w:val="20"/>
        </w:rPr>
        <w:t>Постентеритният</w:t>
      </w:r>
      <w:proofErr w:type="spellEnd"/>
      <w:r w:rsidRPr="0042243B">
        <w:rPr>
          <w:rFonts w:ascii="Arial" w:eastAsia="Times New Roman" w:hAnsi="Arial" w:cs="Times New Roman"/>
          <w:b/>
          <w:szCs w:val="20"/>
        </w:rPr>
        <w:t xml:space="preserve"> синдром</w:t>
      </w:r>
      <w:r w:rsidRPr="0042243B">
        <w:rPr>
          <w:rFonts w:ascii="Arial" w:eastAsia="Times New Roman" w:hAnsi="Arial" w:cs="Times New Roman"/>
          <w:szCs w:val="20"/>
        </w:rPr>
        <w:t xml:space="preserve"> започва с проявите на остра инфекциозна диария – повишена температура, </w:t>
      </w:r>
      <w:proofErr w:type="spellStart"/>
      <w:r w:rsidRPr="0042243B">
        <w:rPr>
          <w:rFonts w:ascii="Arial" w:eastAsia="Times New Roman" w:hAnsi="Arial" w:cs="Times New Roman"/>
          <w:szCs w:val="20"/>
        </w:rPr>
        <w:t>балониране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на корема, колики, повръщане и диария. Ако независимо от приложеното </w:t>
      </w:r>
      <w:proofErr w:type="spellStart"/>
      <w:r w:rsidRPr="0042243B">
        <w:rPr>
          <w:rFonts w:ascii="Arial" w:eastAsia="Times New Roman" w:hAnsi="Arial" w:cs="Times New Roman"/>
          <w:szCs w:val="20"/>
        </w:rPr>
        <w:t>антибактериално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лечение и </w:t>
      </w:r>
      <w:proofErr w:type="spellStart"/>
      <w:r w:rsidRPr="0042243B">
        <w:rPr>
          <w:rFonts w:ascii="Arial" w:eastAsia="Times New Roman" w:hAnsi="Arial" w:cs="Times New Roman"/>
          <w:szCs w:val="20"/>
        </w:rPr>
        <w:t>рехидратационно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лечение диарията, която е водниста и има кисела миризма, продължи повече от две седмици, най-вероятно възниква диария при </w:t>
      </w:r>
      <w:proofErr w:type="spellStart"/>
      <w:r w:rsidRPr="0042243B">
        <w:rPr>
          <w:rFonts w:ascii="Arial" w:eastAsia="Times New Roman" w:hAnsi="Arial" w:cs="Times New Roman"/>
          <w:szCs w:val="20"/>
        </w:rPr>
        <w:t>постентеритен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синдром. Причината е във възникналите вторично ензимни дефицити, които не позволяват разграждането на въглехидратите (лактоза или </w:t>
      </w:r>
      <w:proofErr w:type="spellStart"/>
      <w:r w:rsidRPr="0042243B">
        <w:rPr>
          <w:rFonts w:ascii="Arial" w:eastAsia="Times New Roman" w:hAnsi="Arial" w:cs="Times New Roman"/>
          <w:szCs w:val="20"/>
        </w:rPr>
        <w:t>захароза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). Понякога възниква и вторична непоносимост към белтъците на кравето мляко и към други хранителни протеини (соя, яйца, брашно, риба). Лечението е главно диетично. Строгото спазване на диетата – без лактоза и/или </w:t>
      </w:r>
      <w:proofErr w:type="spellStart"/>
      <w:r w:rsidRPr="0042243B">
        <w:rPr>
          <w:rFonts w:ascii="Arial" w:eastAsia="Times New Roman" w:hAnsi="Arial" w:cs="Times New Roman"/>
          <w:szCs w:val="20"/>
        </w:rPr>
        <w:t>захароза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или използване на безмлечни храни, гарантира добрият изход на заболяването. 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2243B">
        <w:rPr>
          <w:rFonts w:ascii="Arial" w:eastAsia="Times New Roman" w:hAnsi="Arial" w:cs="Times New Roman"/>
          <w:b/>
          <w:szCs w:val="20"/>
        </w:rPr>
        <w:t>Целиакията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е заболяване, изявяващо се най-често с хронична диария, отслабване, голям корем и промени в поведението на детето. При заболяването има вродена непоносимост към един белтък – </w:t>
      </w:r>
      <w:proofErr w:type="spellStart"/>
      <w:r w:rsidRPr="0042243B">
        <w:rPr>
          <w:rFonts w:ascii="Arial" w:eastAsia="Times New Roman" w:hAnsi="Arial" w:cs="Times New Roman"/>
          <w:szCs w:val="20"/>
        </w:rPr>
        <w:t>глутена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на житните храни (пшеница, ръж, овес, ечемик). Често в 10-15% от семействата на болното дете има и друг член на семейството с това заболяване, което може да е проявено или да е все още в латентно състояние. Основното лечение 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целиакията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при поставена чрез </w:t>
      </w:r>
      <w:proofErr w:type="spellStart"/>
      <w:r w:rsidRPr="0042243B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тестове и </w:t>
      </w:r>
      <w:proofErr w:type="spellStart"/>
      <w:r w:rsidRPr="0042243B">
        <w:rPr>
          <w:rFonts w:ascii="Arial" w:eastAsia="Times New Roman" w:hAnsi="Arial" w:cs="Times New Roman"/>
          <w:szCs w:val="20"/>
        </w:rPr>
        <w:t>тънкочревна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биопсия диагноза, е строгото спазване 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безглутенова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диета за цял живот. Строгост 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безглутеновата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диета осигурява нормално пубертетно развитие, качество на живот и нормална репродуктивна способност.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b/>
          <w:szCs w:val="20"/>
        </w:rPr>
        <w:t xml:space="preserve">Хроничният </w:t>
      </w:r>
      <w:proofErr w:type="spellStart"/>
      <w:r w:rsidRPr="0042243B">
        <w:rPr>
          <w:rFonts w:ascii="Arial" w:eastAsia="Times New Roman" w:hAnsi="Arial" w:cs="Times New Roman"/>
          <w:b/>
          <w:szCs w:val="20"/>
        </w:rPr>
        <w:t>улцерозен</w:t>
      </w:r>
      <w:proofErr w:type="spellEnd"/>
      <w:r w:rsidRPr="0042243B">
        <w:rPr>
          <w:rFonts w:ascii="Arial" w:eastAsia="Times New Roman" w:hAnsi="Arial" w:cs="Times New Roman"/>
          <w:b/>
          <w:szCs w:val="20"/>
        </w:rPr>
        <w:t xml:space="preserve"> колит и болестта на Крон</w:t>
      </w:r>
      <w:r w:rsidRPr="0042243B">
        <w:rPr>
          <w:rFonts w:ascii="Arial" w:eastAsia="Times New Roman" w:hAnsi="Arial" w:cs="Times New Roman"/>
          <w:szCs w:val="20"/>
        </w:rPr>
        <w:t xml:space="preserve"> са възпалителни чревни заболявания, с автоимунна генеза и все още неизяснени причини. </w:t>
      </w:r>
      <w:proofErr w:type="spellStart"/>
      <w:r w:rsidRPr="0042243B">
        <w:rPr>
          <w:rFonts w:ascii="Arial" w:eastAsia="Times New Roman" w:hAnsi="Arial" w:cs="Times New Roman"/>
          <w:szCs w:val="20"/>
        </w:rPr>
        <w:t>Улцерозният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колит и колитът при болестта на Крон протичат с хронична слузно-кървава диария, </w:t>
      </w:r>
      <w:proofErr w:type="spellStart"/>
      <w:r w:rsidRPr="0042243B">
        <w:rPr>
          <w:rFonts w:ascii="Arial" w:eastAsia="Times New Roman" w:hAnsi="Arial" w:cs="Times New Roman"/>
          <w:szCs w:val="20"/>
        </w:rPr>
        <w:t>балониране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на корема, повишаване на температурата и отслабване. При болестта на Крон хроничната диария може да се дължи на засягане на крайната част на тънкото черво и хроничната диария наподобява тази при </w:t>
      </w:r>
      <w:proofErr w:type="spellStart"/>
      <w:r w:rsidRPr="0042243B">
        <w:rPr>
          <w:rFonts w:ascii="Arial" w:eastAsia="Times New Roman" w:hAnsi="Arial" w:cs="Times New Roman"/>
          <w:szCs w:val="20"/>
        </w:rPr>
        <w:t>целиакията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. Лечението при </w:t>
      </w:r>
      <w:proofErr w:type="spellStart"/>
      <w:r w:rsidRPr="0042243B">
        <w:rPr>
          <w:rFonts w:ascii="Arial" w:eastAsia="Times New Roman" w:hAnsi="Arial" w:cs="Times New Roman"/>
          <w:szCs w:val="20"/>
        </w:rPr>
        <w:t>улцерозният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колит и болестта на Крон е сходно – прилагане на кортикостероиди, </w:t>
      </w:r>
      <w:proofErr w:type="spellStart"/>
      <w:r w:rsidRPr="0042243B">
        <w:rPr>
          <w:rFonts w:ascii="Arial" w:eastAsia="Times New Roman" w:hAnsi="Arial" w:cs="Times New Roman"/>
          <w:szCs w:val="20"/>
        </w:rPr>
        <w:t>салазопирин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42243B">
        <w:rPr>
          <w:rFonts w:ascii="Arial" w:eastAsia="Times New Roman" w:hAnsi="Arial" w:cs="Times New Roman"/>
          <w:szCs w:val="20"/>
        </w:rPr>
        <w:t>салофалк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2243B">
        <w:rPr>
          <w:rFonts w:ascii="Arial" w:eastAsia="Times New Roman" w:hAnsi="Arial" w:cs="Times New Roman"/>
          <w:szCs w:val="20"/>
        </w:rPr>
        <w:t>имуран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в различни комбинации в зависимост от тежестта на заболяването. Продължителността на лечението е две години или повече. Строгостта на лечението осигурява благоприятният изход на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заболявянето</w:t>
      </w:r>
      <w:proofErr w:type="spellEnd"/>
      <w:r w:rsidRPr="0042243B">
        <w:rPr>
          <w:rFonts w:ascii="Arial" w:eastAsia="Times New Roman" w:hAnsi="Arial" w:cs="Times New Roman"/>
          <w:szCs w:val="20"/>
        </w:rPr>
        <w:t>.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b/>
          <w:szCs w:val="20"/>
        </w:rPr>
        <w:t>Алергията към протеините на кравето мляко</w:t>
      </w:r>
      <w:r w:rsidRPr="0042243B">
        <w:rPr>
          <w:rFonts w:ascii="Arial" w:eastAsia="Times New Roman" w:hAnsi="Arial" w:cs="Times New Roman"/>
          <w:szCs w:val="20"/>
        </w:rPr>
        <w:t xml:space="preserve"> е най- често срещана в </w:t>
      </w:r>
      <w:proofErr w:type="spellStart"/>
      <w:r w:rsidRPr="0042243B">
        <w:rPr>
          <w:rFonts w:ascii="Arial" w:eastAsia="Times New Roman" w:hAnsi="Arial" w:cs="Times New Roman"/>
          <w:szCs w:val="20"/>
        </w:rPr>
        <w:t>кърмаческа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и ранна детска възраст и честотата й варира от 3 до 7 % от децата в европейските страни. Алергичната реакция е генетически обусловена , а предразполагащи фактори за ранната й изява са хранене с краве мляко (адаптирано или квасено) в родилните домове или немотивирано преминаване към смесено или изкуствено хранене. Извън протеините на кравето мляко, макар и по-рядко алергична реакция може да бъде предизвикана и от белтъчините на соята, яйцата, пшеницата, фъстъците, рибата, говеждото и телешкото месо; морските продукти, цитрусовите и мъхестите плодове и от някои зеленчуци. Клиничните симптоми на хранителната алергия (главно към белтъците на кравето мляко) могат да се проявят часове след приема на краве мляко (адаптирано или квасено) или друга храна – алерген или да се забавят със седмици, което затруднява диагнозата. Ранните клинични прояви включват повръщане, отоци, подуване на коремчето, колики, диария, по-рядко запек. Много честа е появата на алергичен кожен обрив по лицето и тялото. Късните </w:t>
      </w:r>
      <w:r w:rsidRPr="0042243B">
        <w:rPr>
          <w:rFonts w:ascii="Arial" w:eastAsia="Times New Roman" w:hAnsi="Arial" w:cs="Times New Roman"/>
          <w:szCs w:val="20"/>
        </w:rPr>
        <w:lastRenderedPageBreak/>
        <w:t xml:space="preserve">клинични прояви са безапетитие, бледност (поради анемия) и хронична диария, която продължава повече от 2 седмици. Лечението е главно диетично и се състои в пълно изключване на съответната храна алерген. Често болните са алергични към една, две или повече храни, които се изключват от диетата. При алергия към протеините на кравето мляко у кърмачета и малки деца лечението се състои в пълното изключване на кравето мляко, млечните продукти, телешкото и говеждото месо. Кравето мляко се замества с хидролизирано или соево мляко.   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2243B">
        <w:rPr>
          <w:rFonts w:ascii="Arial" w:eastAsia="Times New Roman" w:hAnsi="Arial" w:cs="Times New Roman"/>
          <w:b/>
          <w:szCs w:val="20"/>
        </w:rPr>
        <w:t xml:space="preserve">Какво трябва да се направи за ранното </w:t>
      </w:r>
      <w:proofErr w:type="spellStart"/>
      <w:r w:rsidRPr="0042243B">
        <w:rPr>
          <w:rFonts w:ascii="Arial" w:eastAsia="Times New Roman" w:hAnsi="Arial" w:cs="Times New Roman"/>
          <w:b/>
          <w:szCs w:val="20"/>
        </w:rPr>
        <w:t>диагностициране</w:t>
      </w:r>
      <w:proofErr w:type="spellEnd"/>
      <w:r w:rsidRPr="0042243B">
        <w:rPr>
          <w:rFonts w:ascii="Arial" w:eastAsia="Times New Roman" w:hAnsi="Arial" w:cs="Times New Roman"/>
          <w:b/>
          <w:szCs w:val="20"/>
        </w:rPr>
        <w:t xml:space="preserve"> на хроничната диария у вашето дете?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При проява на диария продължаваща повече от две седмици (тук се изключва острата инфекциозна диария), при отслабване на детето, при промяна на апетита (понижен, капризен, избирателен) и поведението му, уголемяване на корема, всички тези прояви трябва да будят съмнение за започваща хронична диария. 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2243B">
        <w:rPr>
          <w:rFonts w:ascii="Arial" w:eastAsia="Times New Roman" w:hAnsi="Arial" w:cs="Times New Roman"/>
          <w:szCs w:val="20"/>
        </w:rPr>
        <w:t xml:space="preserve">Необходимо е да се осъществява незабавна консултация с </w:t>
      </w:r>
      <w:proofErr w:type="spellStart"/>
      <w:r w:rsidRPr="0042243B">
        <w:rPr>
          <w:rFonts w:ascii="Arial" w:eastAsia="Times New Roman" w:hAnsi="Arial" w:cs="Times New Roman"/>
          <w:szCs w:val="20"/>
        </w:rPr>
        <w:t>общопрактикуващия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лекар, да се изследват пълна кръвна картина и изпражнения за изключване на чревна инфекция. При отрицателен микробиологичен резултат детето се насочва към лекар-специалист по педиатрия от </w:t>
      </w:r>
      <w:proofErr w:type="spellStart"/>
      <w:r w:rsidRPr="0042243B">
        <w:rPr>
          <w:rFonts w:ascii="Arial" w:eastAsia="Times New Roman" w:hAnsi="Arial" w:cs="Times New Roman"/>
          <w:szCs w:val="20"/>
        </w:rPr>
        <w:t>извънболничната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помощ или към детска </w:t>
      </w:r>
      <w:proofErr w:type="spellStart"/>
      <w:r w:rsidRPr="0042243B">
        <w:rPr>
          <w:rFonts w:ascii="Arial" w:eastAsia="Times New Roman" w:hAnsi="Arial" w:cs="Times New Roman"/>
          <w:szCs w:val="20"/>
        </w:rPr>
        <w:t>гастроентерологична</w:t>
      </w:r>
      <w:proofErr w:type="spellEnd"/>
      <w:r w:rsidRPr="0042243B">
        <w:rPr>
          <w:rFonts w:ascii="Arial" w:eastAsia="Times New Roman" w:hAnsi="Arial" w:cs="Times New Roman"/>
          <w:szCs w:val="20"/>
        </w:rPr>
        <w:t xml:space="preserve"> клиника в болнично лечебно заведение.</w:t>
      </w:r>
    </w:p>
    <w:p w:rsidR="0042243B" w:rsidRPr="0042243B" w:rsidRDefault="0042243B" w:rsidP="0042243B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2243B" w:rsidRDefault="0042243B"/>
    <w:sectPr w:rsidR="004224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A71F64"/>
    <w:multiLevelType w:val="hybridMultilevel"/>
    <w:tmpl w:val="CA560400"/>
    <w:lvl w:ilvl="0" w:tplc="04020001">
      <w:start w:val="1"/>
      <w:numFmt w:val="bullet"/>
      <w:lvlText w:val=""/>
      <w:lvlJc w:val="left"/>
      <w:pPr>
        <w:tabs>
          <w:tab w:val="num" w:pos="1530"/>
        </w:tabs>
        <w:ind w:left="153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250"/>
        </w:tabs>
        <w:ind w:left="22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970"/>
        </w:tabs>
        <w:ind w:left="29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90"/>
        </w:tabs>
        <w:ind w:left="36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410"/>
        </w:tabs>
        <w:ind w:left="44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130"/>
        </w:tabs>
        <w:ind w:left="51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850"/>
        </w:tabs>
        <w:ind w:left="58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570"/>
        </w:tabs>
        <w:ind w:left="65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90"/>
        </w:tabs>
        <w:ind w:left="7290" w:hanging="360"/>
      </w:pPr>
      <w:rPr>
        <w:rFonts w:ascii="Wingdings" w:hAnsi="Wingdings" w:hint="default"/>
      </w:rPr>
    </w:lvl>
  </w:abstractNum>
  <w:abstractNum w:abstractNumId="1">
    <w:nsid w:val="591F33E8"/>
    <w:multiLevelType w:val="hybridMultilevel"/>
    <w:tmpl w:val="7EE0BFDC"/>
    <w:lvl w:ilvl="0" w:tplc="0402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1B887F4C">
      <w:start w:val="7"/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Arial" w:eastAsia="Times New Roman" w:hAnsi="Arial" w:cs="Arial" w:hint="default"/>
      </w:rPr>
    </w:lvl>
    <w:lvl w:ilvl="2" w:tplc="0402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5AC0"/>
    <w:rsid w:val="001A0777"/>
    <w:rsid w:val="001A7ED9"/>
    <w:rsid w:val="002B6F28"/>
    <w:rsid w:val="0042243B"/>
    <w:rsid w:val="005B5AC0"/>
    <w:rsid w:val="009D3CED"/>
    <w:rsid w:val="009F0DF3"/>
    <w:rsid w:val="00A6025A"/>
    <w:rsid w:val="00AB1AB8"/>
    <w:rsid w:val="00FA18D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14</Pages>
  <Words>4699</Words>
  <Characters>26790</Characters>
  <Application>Microsoft Office Word</Application>
  <DocSecurity>0</DocSecurity>
  <Lines>223</Lines>
  <Paragraphs>62</Paragraphs>
  <ScaleCrop>false</ScaleCrop>
  <Company>NZOK</Company>
  <LinksUpToDate>false</LinksUpToDate>
  <CharactersWithSpaces>31427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4</cp:revision>
  <dcterms:created xsi:type="dcterms:W3CDTF">2017-03-08T09:17:00Z</dcterms:created>
  <dcterms:modified xsi:type="dcterms:W3CDTF">2017-03-08T12:50:00Z</dcterms:modified>
</cp:coreProperties>
</file>