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27A" w:rsidRP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b/>
          <w:bCs/>
          <w:sz w:val="28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 xml:space="preserve">КП №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</w:rPr>
        <w:t>110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sz w:val="28"/>
          <w:szCs w:val="20"/>
          <w:lang w:val="x-none"/>
        </w:rPr>
        <w:t>ЛЕЧЕНИЕ НА ДОКАЗАНИ ПЪРВИЧНИ ИМУНОДЕФИЦИТИ</w:t>
      </w:r>
    </w:p>
    <w:p w:rsidR="00DC227A" w:rsidRP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Times New Roman"/>
          <w:color w:val="000000"/>
          <w:sz w:val="28"/>
          <w:szCs w:val="20"/>
          <w:lang w:val="x-none"/>
        </w:rPr>
      </w:pPr>
      <w:r w:rsidRPr="00DC227A">
        <w:rPr>
          <w:rFonts w:ascii="Arial" w:eastAsia="Times New Roman" w:hAnsi="Arial" w:cs="Times New Roman"/>
          <w:sz w:val="28"/>
          <w:szCs w:val="20"/>
          <w:lang w:val="x-none"/>
        </w:rPr>
        <w:t xml:space="preserve">Минимален болничен престой –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en-US"/>
        </w:rPr>
        <w:t>3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ru-RU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 w:val="28"/>
          <w:szCs w:val="20"/>
          <w:lang w:val="x-none"/>
        </w:rPr>
        <w:t>дни</w:t>
      </w: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noProof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КОДОВЕ НА БОЛЕСТИ ПО МКБ-10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19"/>
      </w:tblGrid>
      <w:tr w:rsidR="00DC227A" w:rsidRPr="00DC227A" w:rsidTr="00080857">
        <w:tc>
          <w:tcPr>
            <w:tcW w:w="951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586"/>
              <w:jc w:val="both"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u w:val="single"/>
              </w:rPr>
              <w:t xml:space="preserve"> с преобладаващ недостиг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Наследствена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хипогамаглобулинемия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Автозомно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рецесивна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Свързана с Х-хромозомата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Брутон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 ( с дефицит в растежния хормон)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80.1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Нефамилна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хипогамаглобулимемия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 В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лимфоцити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, носещи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имуноглобулини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Обикновена променлива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CVAgamma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Хипогамаглобулинемия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80.2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А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IgA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80.3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подкласовете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Селективен дефицит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M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(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IgM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5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 повишен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М (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Ig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М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93"/>
              </w:tabs>
              <w:autoSpaceDE w:val="0"/>
              <w:autoSpaceDN w:val="0"/>
              <w:adjustRightInd w:val="0"/>
              <w:spacing w:after="0" w:line="240" w:lineRule="auto"/>
              <w:ind w:left="1193" w:hanging="1193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6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Дефицит на антитела с близки до нормата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имуноглобулини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или с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хиперимуноглобулинемия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антитела с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хиперимуноглобулинемия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 xml:space="preserve">D80.7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Преходна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хипогамаглобулинемия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при деца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Други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имунодефицитни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състояния с преобладаващ дефект на антитела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Дефицит на капа-леки вериги   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>80.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</w:t>
            </w: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с преобладаващ дефект на антитела,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Комбинирани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имунодефицитни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автозомна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рецесивна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(швейцарски тип)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0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Тежък комбиниран имунен дефицит с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ретикулна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дисгенеза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Тежък комбиниран имунен дефицит с ниско съдържание на Т и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   D81.2  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Тежък комбиниран имунен дефицит с ниско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>или нормално съдържание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iCs/>
                <w:color w:val="000000"/>
                <w:sz w:val="20"/>
                <w:szCs w:val="20"/>
              </w:rPr>
              <w:t xml:space="preserve">                   на В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аденозиндезаминаза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ADA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Nezelof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81.5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пурин-нуклеозид-фосфорилаза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PNP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81.6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хистокомпатибилен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81.7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Дефицит на главния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хистокомпатибилен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комплекс клас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II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комбинирани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имунодефицити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Дефицит 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биотин-зависисма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карбоксилаза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81.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Комбиниран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 свързан с други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атаксия-телеангиектазия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[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Louis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Bar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G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11.3)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Wiskott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Aldrich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тромбоцитопения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 екзема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82.1      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Синдром на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Di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en-US"/>
              </w:rPr>
              <w:t>George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Синдром 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дивертикул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 фаринкса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Тимус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: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алимфоплазия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8"/>
              </w:numPr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аплазия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или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хипоплазия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 имунен дефицит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с къси крайници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като резултат от наследствен дефект, предизвикан от вируса на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Epstein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Barr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Свързана с Х-хромозомата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лимфопролиферативна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болест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Синдром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хиперимуноглобулин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Е (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IgE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свързан с други уточнени значителни дефекти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82.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свързан със значителни дефекти,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Обикновен променлив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Обикновен променлив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с преобладаващи отклонения в броя и функцията на В-клетките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lastRenderedPageBreak/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Обикновен променлив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с преобладаващи нарушения в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имунорегулаторните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Т-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Обикновен променлив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с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автоантитела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към В- или Т-клетки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обикновени променливи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имунодефицитни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състояния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3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Обикновен променлив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неуточнен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62"/>
                <w:tab w:val="left" w:pos="1152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 xml:space="preserve">Други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имунодефицити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Дефект на функционалния антиген-1 [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LFA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-1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]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лимфоцитите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1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Дефекти в системата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комплемента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Дефицит на С1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естеразен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инхибитор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[С1-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INH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]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Други уточнени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имунодефицити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4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TmsCyr" w:eastAsia="Times New Roman" w:hAnsi="TmsCyr" w:cs="Times New Roman"/>
                <w:b/>
                <w:bCs/>
                <w:color w:val="000000"/>
                <w:sz w:val="26"/>
                <w:szCs w:val="26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неуточнен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нарушения с включване на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</w:rPr>
              <w:t xml:space="preserve">    Не включва: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хиперглобулинемия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БДУ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R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77.1)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моноклонална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гамопатия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 xml:space="preserve">                           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отмиране и отхвърляне на </w:t>
            </w:r>
            <w:proofErr w:type="spellStart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>трансплантата</w:t>
            </w:r>
            <w:proofErr w:type="spellEnd"/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</w:rPr>
              <w:t xml:space="preserve"> (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Cs/>
                <w:iCs/>
                <w:color w:val="000000"/>
                <w:sz w:val="20"/>
                <w:szCs w:val="20"/>
                <w:lang w:val="ru-RU"/>
              </w:rPr>
              <w:t>47.2)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Поликлонална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хипергамаглобулинемия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152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Доброкачествена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хипергамаглобулинемична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пурпура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835" w:hanging="2835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Поликлонална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гамапатия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2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Хипергамаглобулинемия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, неуточнена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8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>Други уточнени нарушения, включващи имунния механизъм,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D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8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.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9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 xml:space="preserve">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Нарушение, включващо имунния механизъм, неуточнено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Имунна болест БДУ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Системни атрофии, засягащи предимно централната нервна система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   </w:t>
            </w:r>
            <w:r w:rsidRPr="00DC227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G11.3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ru-RU"/>
              </w:rPr>
              <w:t xml:space="preserve">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Наследствена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атаксия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142"/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u w:val="single"/>
              </w:rPr>
              <w:t>Други вродени аномалии, некласифицирани другаде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  <w:tab w:val="left" w:pos="2552"/>
              </w:tabs>
              <w:autoSpaceDE w:val="0"/>
              <w:autoSpaceDN w:val="0"/>
              <w:adjustRightInd w:val="0"/>
              <w:spacing w:after="0" w:line="240" w:lineRule="auto"/>
              <w:ind w:left="1134" w:hanging="882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ru-RU"/>
              </w:rPr>
              <w:t>89.0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ab/>
              <w:t xml:space="preserve">Вродени аномалии на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</w:rPr>
              <w:t>слезката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Аспления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(вродена)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 xml:space="preserve">                     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Вродена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спленомегалия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                   Не включва: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изомерия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предсърдното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ухо (с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аспления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или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полиспления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) (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en-US"/>
              </w:rPr>
              <w:t>Q</w:t>
            </w: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  <w:t>20.60)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ind w:firstLine="567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 xml:space="preserve">D71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Функционални нарушения на полиморфно- ядрените неутрофили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Дефект на рецепторния комплекс на клетъчната мембрана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Хронична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(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 детска възраст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>)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грануломатозна болест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Вродена дисфагоцитоза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>Прогресивна септична грануломатоза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  <w:lang w:val="ru-RU"/>
              </w:rPr>
              <w:t xml:space="preserve">      </w:t>
            </w:r>
            <w:r w:rsidRPr="00DC227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val="en-US"/>
              </w:rPr>
              <w:t>E70.3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ru-RU"/>
              </w:rPr>
              <w:t xml:space="preserve">    </w: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 w:val="20"/>
                <w:szCs w:val="20"/>
              </w:rPr>
              <w:t>Албинизъм</w:t>
            </w:r>
          </w:p>
          <w:p w:rsidR="00DC227A" w:rsidRPr="00DC227A" w:rsidRDefault="00DC227A" w:rsidP="00DC227A">
            <w:pPr>
              <w:keepNext/>
              <w:keepLines/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   Синдром на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 xml:space="preserve"> Chediak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(-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Stenbrinck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-) 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  <w:lang w:val="en-US"/>
              </w:rPr>
              <w:t>Higashi</w:t>
            </w:r>
            <w:r w:rsidRPr="00DC227A">
              <w:rPr>
                <w:rFonts w:ascii="Arial" w:eastAsia="Times New Roman" w:hAnsi="Arial" w:cs="Times New Roman"/>
                <w:noProof/>
                <w:color w:val="000000"/>
                <w:sz w:val="20"/>
                <w:szCs w:val="20"/>
              </w:rPr>
              <w:t xml:space="preserve">                  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noProof/>
          <w:szCs w:val="20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</w:p>
    <w:tbl>
      <w:tblPr>
        <w:tblW w:w="9426" w:type="dxa"/>
        <w:jc w:val="center"/>
        <w:tblInd w:w="6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426"/>
      </w:tblGrid>
      <w:tr w:rsidR="00DC227A" w:rsidRPr="00DC227A" w:rsidTr="00080857">
        <w:trPr>
          <w:jc w:val="center"/>
        </w:trPr>
        <w:tc>
          <w:tcPr>
            <w:tcW w:w="9426" w:type="dxa"/>
          </w:tcPr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  <w:t>основни диагностични процедури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i/>
                <w:noProof/>
                <w:sz w:val="16"/>
                <w:szCs w:val="16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snapToGrid w:val="0"/>
                <w:sz w:val="16"/>
                <w:szCs w:val="16"/>
                <w:highlight w:val="yellow"/>
                <w:lang w:val="ru-RU"/>
              </w:rPr>
              <w:t>**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87.44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ab/>
              <w:t xml:space="preserve"> </w:t>
            </w:r>
            <w:proofErr w:type="gramStart"/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Рентгеново</w:t>
            </w:r>
            <w:proofErr w:type="gramEnd"/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 изследване на гръден кош</w:t>
            </w:r>
          </w:p>
          <w:p w:rsidR="00DC227A" w:rsidRPr="00DC227A" w:rsidRDefault="00DC227A" w:rsidP="00DC227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  Друга рентгенография на гръден кош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58500-00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Рентгенография на гръден кош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Включва: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бронх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диафрагма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сърце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color w:val="222122"/>
                <w:sz w:val="20"/>
                <w:szCs w:val="20"/>
              </w:rPr>
              <w:t>Не включва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>:</w:t>
            </w:r>
            <w:r w:rsidRPr="00DC227A">
              <w:rPr>
                <w:rFonts w:ascii="Times New Roman" w:eastAsia="Times New Roman" w:hAnsi="Times New Roman" w:cs="Times New Roman"/>
                <w:color w:val="222122"/>
                <w:sz w:val="20"/>
                <w:szCs w:val="20"/>
              </w:rPr>
              <w:tab/>
              <w:t>такава на: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ребра (58521-01, 58524-00 [1972])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гръдна кост (58521-00 [1972])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вход (58509-00 [1974])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трахея (58509-00 [1974])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14"/>
                <w:szCs w:val="14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Arial"/>
                <w:b/>
                <w:caps/>
                <w:strike/>
                <w:sz w:val="16"/>
                <w:szCs w:val="16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 88.01 КАТ на корем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КАТ скениране на корем</w:t>
            </w:r>
          </w:p>
          <w:p w:rsidR="00DC227A" w:rsidRPr="00DC227A" w:rsidRDefault="00DC227A" w:rsidP="00DC227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Компютърна томография на корем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регион от диафрагмата до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криста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илиака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гръден кош (56301-01, 56307-01 [1957])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(57001-01, 57007-01 [1957])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>• таз (56801-00, 56807-00 [1961])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таз (56501-00, 56507-00 [1963])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56401-00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корем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noProof/>
                <w:sz w:val="16"/>
                <w:szCs w:val="16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**88.38 друга КАТ </w:t>
            </w:r>
          </w:p>
          <w:p w:rsidR="00DC227A" w:rsidRPr="00DC227A" w:rsidRDefault="00DC227A" w:rsidP="00DC227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Компютърна томография на гръден кош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Компютърна томография на гръден кош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кост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гръдна стена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бял дроб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медиастинум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плевра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компютърна томография при спирална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ангиография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(57350 [1966])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сканиране на: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корем (56301-01, 56307-01 [1957])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55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и таз (56801-00, 56807-00 [1961])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• мозък (57001, 57007 [1957])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56301-00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Компютърна томография на гръден кош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u w:val="single"/>
                <w:lang w:eastAsia="bg-BG"/>
              </w:rPr>
              <w:t xml:space="preserve">Диагностичен ултразвук (Ехография) 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**88.74 диагностичен ултразвук на храносмилателна система</w:t>
            </w:r>
          </w:p>
          <w:p w:rsidR="00DC227A" w:rsidRPr="00DC227A" w:rsidRDefault="00DC227A" w:rsidP="00DC227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>Ултразвук на корем или таз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55036-00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Ултразвук на корем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сканиране на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уринарен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тракт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>коремна стена (55812-00 [1950])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552"/>
                <w:tab w:val="left" w:pos="2835"/>
              </w:tabs>
              <w:autoSpaceDE w:val="0"/>
              <w:autoSpaceDN w:val="0"/>
              <w:adjustRightInd w:val="0"/>
              <w:spacing w:after="0" w:line="240" w:lineRule="auto"/>
              <w:ind w:left="2268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sz w:val="20"/>
                <w:szCs w:val="20"/>
              </w:rPr>
              <w:t>при състояния, свързани с бременност (55700 [1943], 55729-01 [1945])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sz w:val="16"/>
                <w:szCs w:val="16"/>
                <w:lang w:val="en-US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Arial"/>
                <w:b/>
                <w:caps/>
                <w:noProof/>
                <w:color w:val="1F497D"/>
                <w:sz w:val="16"/>
                <w:szCs w:val="16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**90.59 ИЗСЛЕДВАНЕ НА КРЪВ 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Хематологични изследвания: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Пълна кръвна картина /СУЕ, хемоглобин, хематокрит, тромбоцити, левкоцити, ДКК,  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 xml:space="preserve">при нужда хемостазни показатели /РТ,аРТТ, INR, фибриноген/  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и/или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  <w:highlight w:val="yellow"/>
              </w:rPr>
              <w:t>Биохимични изследвания – кр. захар, креатинин, урея,  пикочна киселина, ASAT, ALAT,АФ,ГГТ,общ и директен билирубин, йонограма, общ белтък и други ( по преценка)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426"/>
              </w:tabs>
              <w:spacing w:after="0" w:line="240" w:lineRule="auto"/>
              <w:ind w:left="426" w:hanging="42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**90.98 ИЗСЛЕДВАНЕ НА КРЪВ - Имунологични изследвания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Подгрупа 1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: изследване на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хуморален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имунитет 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IgG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и/или A, и/или М, и/или E, и/или I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en-US"/>
              </w:rPr>
              <w:t>gG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субкласове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и/или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криоглобулини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2</w:t>
            </w:r>
            <w:r w:rsidRPr="00DC227A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комплемент – С3 ,С4,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и/или</w:t>
            </w:r>
            <w:r w:rsidRPr="00DC227A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С1 инхибитор (функционален и/или  антигенен), и/или C1q и/или CH50. 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3:</w:t>
            </w:r>
            <w:r w:rsidRPr="00DC227A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изследване на клетъчен имунитет – определяне на лимфоцитните популации: CD3+, CD3+8+, CD3+4+, CD19+, CD3-16+56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+  и/или</w:t>
            </w:r>
            <w:r w:rsidRPr="00DC227A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 други специфични клетъчно– повърхностни лимфоцитни маркери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Подгрупа 4</w:t>
            </w:r>
            <w:r w:rsidRPr="00DC227A">
              <w:rPr>
                <w:rFonts w:ascii="Arial" w:eastAsia="Times New Roman" w:hAnsi="Arial" w:cs="Arial"/>
                <w:noProof/>
                <w:sz w:val="20"/>
                <w:szCs w:val="20"/>
              </w:rPr>
              <w:t xml:space="preserve">: изследване на фагоцитната активност и/или на респираторния взрив на неутрофилите и моноцитите.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204" w:hanging="1134"/>
              <w:rPr>
                <w:rFonts w:ascii="Arial" w:eastAsia="Times New Roman" w:hAnsi="Arial" w:cs="Arial"/>
                <w:noProof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**90.33 МИКРОБИОЛОГИЧНИ ИЗСЛЕДВАНИЯ - ХЕМОКУЛТУРА, И/ИЛИ КОПРОКУЛТУРА, И/ИЛИ НОСЕН И/ИЛИ ГЪРЛЕН СЕКРЕТ, И/ИЛИ ХРАЧКА И/ИЛИ ПОСЯВКА НА БРОНХОАЛВЕОЛАРЕН ЛАВАЖ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39"/>
              <w:rPr>
                <w:rFonts w:ascii="Arial" w:eastAsia="Times New Roman" w:hAnsi="Arial" w:cs="Arial"/>
                <w:noProof/>
                <w:color w:val="000000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основни терапевтични процедури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</w:tabs>
              <w:spacing w:after="0" w:line="240" w:lineRule="auto"/>
              <w:ind w:left="510" w:hanging="371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*99.04 трансфузия на еритроцитна маса</w:t>
            </w:r>
          </w:p>
          <w:p w:rsidR="00DC227A" w:rsidRPr="00DC227A" w:rsidRDefault="00DC227A" w:rsidP="00DC227A">
            <w:pPr>
              <w:keepNext/>
              <w:keepLines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ab/>
              <w:t xml:space="preserve">Прилагане на кръв и кръвни продукти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опаковани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Трансфузия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на: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lastRenderedPageBreak/>
              <w:t>• еритроцити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опаковани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червени кръвни клетки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99.05 Трансфузия на тромбоцити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 xml:space="preserve">Приложение на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тромбоцити</w:t>
            </w:r>
            <w:proofErr w:type="spellEnd"/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99.07 Трансфузия на друг серум 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92062-00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серум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*99.09 Трансфузия на друга субстанция - кръвен заместител, гранулоцити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92064-00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Приложение на друг кръвен продукт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1062"/>
                <w:tab w:val="left" w:pos="1134"/>
              </w:tabs>
              <w:spacing w:after="0" w:line="240" w:lineRule="auto"/>
              <w:ind w:left="90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96" w:hanging="596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  *99.14 инфузия/инжекция  на нормален човешки имуноглобулин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13706-05   Приложение на гама глобулин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firstLine="7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C227A" w:rsidRPr="00DC227A" w:rsidRDefault="00DC227A" w:rsidP="00DC227A">
            <w:pPr>
              <w:widowControl w:val="0"/>
              <w:tabs>
                <w:tab w:val="center" w:pos="426"/>
                <w:tab w:val="left" w:pos="567"/>
              </w:tabs>
              <w:spacing w:after="0" w:line="240" w:lineRule="auto"/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  <w:highlight w:val="yellow"/>
                <w:u w:val="single"/>
                <w:lang w:val="ru-RU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color w:val="000000"/>
                <w:sz w:val="14"/>
                <w:szCs w:val="20"/>
                <w:highlight w:val="yellow"/>
                <w:u w:val="single"/>
              </w:rPr>
              <w:t xml:space="preserve">ИНЖЕКЦИЯ ИЛИ ИНФУЗИЯ НА ДРУГо ЛЕЧЕБНо ИЛИ ПРОФИЛАКТИЧНо вещество </w:t>
            </w:r>
          </w:p>
          <w:p w:rsidR="00DC227A" w:rsidRPr="00DC227A" w:rsidRDefault="00DC227A" w:rsidP="00DC227A">
            <w:pPr>
              <w:keepNext/>
              <w:keepLines/>
              <w:pBdr>
                <w:top w:val="single" w:sz="4" w:space="0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hd w:val="clear" w:color="auto" w:fill="000000"/>
              <w:tabs>
                <w:tab w:val="left" w:pos="284"/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</w:pPr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  <w:t xml:space="preserve">   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Приложение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на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>фармакотерапия</w:t>
            </w:r>
            <w:proofErr w:type="spellEnd"/>
            <w:r w:rsidRPr="00DC227A">
              <w:rPr>
                <w:rFonts w:ascii="Arial" w:eastAsia="Times New Roman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</w:p>
          <w:p w:rsidR="00DC227A" w:rsidRPr="00DC227A" w:rsidRDefault="00DC227A" w:rsidP="00DC227A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</w:pPr>
          </w:p>
          <w:p w:rsidR="00DC227A" w:rsidRPr="00DC227A" w:rsidRDefault="00DC227A" w:rsidP="00DC227A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caps/>
                <w:sz w:val="14"/>
                <w:szCs w:val="20"/>
                <w:highlight w:val="yellow"/>
              </w:rPr>
              <w:t xml:space="preserve">* 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99.21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антибиотик</w:t>
            </w:r>
          </w:p>
          <w:p w:rsidR="00DC227A" w:rsidRPr="00DC227A" w:rsidRDefault="00DC227A" w:rsidP="00DC227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96199-02</w:t>
            </w: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Прилагане на фармакологичен агент чрез: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инфузионен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порт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•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Port-A-Cath</w:t>
            </w:r>
            <w:proofErr w:type="spellEnd"/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резервоар (подкожен)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устройство за съдов достъп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венозен катетър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Кодирай също когато е направена: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поставяне, изваждане или ревизия на устройство за съдов достъп (виж блок [766])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• зареждане на устройство за доставяне на медикаменти (96209 [1920])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2268" w:hanging="1134"/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</w:pPr>
            <w:r w:rsidRPr="00DC227A">
              <w:rPr>
                <w:rFonts w:ascii="Times New Roman" w:eastAsia="Times New Roman" w:hAnsi="Times New Roman" w:cs="Arial"/>
                <w:i/>
                <w:color w:val="222122"/>
                <w:sz w:val="20"/>
                <w:szCs w:val="24"/>
              </w:rPr>
              <w:t>Не включва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:</w:t>
            </w:r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ab/>
              <w:t xml:space="preserve">хирургична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катетеризация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с прилагане на </w:t>
            </w:r>
            <w:proofErr w:type="spellStart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>химиотерапевтичен</w:t>
            </w:r>
            <w:proofErr w:type="spellEnd"/>
            <w:r w:rsidRPr="00DC227A">
              <w:rPr>
                <w:rFonts w:ascii="Times New Roman" w:eastAsia="Times New Roman" w:hAnsi="Times New Roman" w:cs="Arial"/>
                <w:color w:val="222122"/>
                <w:sz w:val="20"/>
                <w:szCs w:val="24"/>
              </w:rPr>
              <w:t xml:space="preserve"> агент (виж блок [741])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</w:p>
          <w:p w:rsidR="00DC227A" w:rsidRPr="00DC227A" w:rsidRDefault="00DC227A" w:rsidP="00DC227A">
            <w:pPr>
              <w:tabs>
                <w:tab w:val="center" w:pos="426"/>
                <w:tab w:val="left" w:pos="567"/>
              </w:tabs>
              <w:spacing w:after="0" w:line="240" w:lineRule="auto"/>
              <w:ind w:left="510" w:hanging="51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lightGray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>* 99.22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</w:rPr>
              <w:tab/>
              <w:t>инжекция на други анти-инфекциозни медикаменти</w:t>
            </w:r>
          </w:p>
          <w:p w:rsidR="00DC227A" w:rsidRPr="00DC227A" w:rsidRDefault="00DC227A" w:rsidP="00DC227A">
            <w:pPr>
              <w:tabs>
                <w:tab w:val="left" w:pos="1134"/>
              </w:tabs>
              <w:spacing w:after="0" w:line="240" w:lineRule="auto"/>
              <w:ind w:left="1134" w:hanging="1134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</w:t>
            </w:r>
          </w:p>
          <w:p w:rsidR="00DC227A" w:rsidRPr="00DC227A" w:rsidRDefault="00DC227A" w:rsidP="00DC227A">
            <w:pPr>
              <w:widowControl w:val="0"/>
              <w:tabs>
                <w:tab w:val="left" w:pos="2268"/>
              </w:tabs>
              <w:autoSpaceDE w:val="0"/>
              <w:autoSpaceDN w:val="0"/>
              <w:adjustRightInd w:val="0"/>
              <w:spacing w:after="0" w:line="240" w:lineRule="auto"/>
              <w:ind w:left="3402" w:hanging="2268"/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</w:pPr>
            <w:r w:rsidRPr="00DC227A"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Виж допълнителни знаци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776"/>
                <w:tab w:val="left" w:pos="1062"/>
              </w:tabs>
              <w:spacing w:after="0" w:line="240" w:lineRule="auto"/>
              <w:ind w:left="7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99.23 инжекция на стероид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стероид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1134"/>
              </w:tabs>
              <w:spacing w:after="0" w:line="240" w:lineRule="auto"/>
              <w:ind w:left="70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96197-03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стероид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  <w:t xml:space="preserve">      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440"/>
              <w:rPr>
                <w:rFonts w:ascii="Arial" w:eastAsia="Times New Roman" w:hAnsi="Arial" w:cs="Times New Roman"/>
                <w:b/>
                <w:caps/>
                <w:sz w:val="14"/>
                <w:szCs w:val="20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 xml:space="preserve">*99.28  инжекция или инфузия на биологичен модулатор на отговора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Verdana" w:eastAsia="Times New Roman" w:hAnsi="Verdana" w:cs="Times New Roman"/>
                <w:noProof/>
                <w:sz w:val="14"/>
                <w:szCs w:val="14"/>
              </w:rPr>
              <w:t xml:space="preserve"> 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96199-09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70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  <w:highlight w:val="yellow"/>
              </w:rPr>
              <w:t>*</w:t>
            </w: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99.29  инфузия на ДРУГО ЛЕЧЕБНО ВЕЩЕСТВО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noProof/>
                <w:color w:val="000000"/>
                <w:sz w:val="16"/>
                <w:szCs w:val="16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96199-09  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на фармакологичен агент, друг и неспецифичен фармакологичен агент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96197-09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Мускулно приложение на фармакологичен агент, друг и неспецифичен фармакологичен агент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left" w:pos="567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96200-09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Подкожно приложение на фармакологичен агент, друг и неспецифичен фармакологичен агент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center" w:pos="426"/>
                <w:tab w:val="left" w:pos="567"/>
              </w:tabs>
              <w:spacing w:after="0" w:line="240" w:lineRule="auto"/>
              <w:ind w:left="510" w:hanging="992"/>
              <w:rPr>
                <w:rFonts w:ascii="Arial" w:eastAsia="Times New Roman" w:hAnsi="Arial" w:cs="Arial"/>
                <w:sz w:val="20"/>
                <w:szCs w:val="20"/>
              </w:rPr>
            </w:pP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1062"/>
              </w:tabs>
              <w:spacing w:after="0" w:line="240" w:lineRule="auto"/>
              <w:ind w:left="90"/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</w:pPr>
            <w:r w:rsidRPr="00DC227A">
              <w:rPr>
                <w:rFonts w:ascii="Arial" w:eastAsia="Times New Roman" w:hAnsi="Arial" w:cs="Times New Roman"/>
                <w:b/>
                <w:caps/>
                <w:sz w:val="14"/>
                <w:szCs w:val="20"/>
                <w:highlight w:val="yellow"/>
                <w:lang w:eastAsia="bg-BG"/>
              </w:rPr>
              <w:t>*99.99 ПЕРОРАЛНИ ИМУНОМОДУЛАТОРИ И/ИЛИ АНТИИНФЕКЦИОЗНИ ЛЕКАРСТВЕНИ СРЕДСТВА</w:t>
            </w:r>
          </w:p>
          <w:p w:rsidR="00DC227A" w:rsidRPr="00DC227A" w:rsidRDefault="00DC227A" w:rsidP="00DC227A">
            <w:pPr>
              <w:keepNext/>
              <w:keepLines/>
              <w:tabs>
                <w:tab w:val="center" w:pos="426"/>
                <w:tab w:val="left" w:pos="567"/>
                <w:tab w:val="left" w:pos="1062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96203-02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ab/>
              <w:t>Перорално прилагане на фармакологичен агент, друг и неспецифичен фармакологичен агент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0"/>
                <w:tab w:val="center" w:pos="1204"/>
              </w:tabs>
              <w:spacing w:after="0" w:line="240" w:lineRule="auto"/>
              <w:ind w:left="1062" w:hanging="992"/>
              <w:rPr>
                <w:rFonts w:ascii="Arial" w:eastAsia="Times New Roman" w:hAnsi="Arial" w:cs="Arial"/>
                <w:b/>
                <w:caps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13"/>
        <w:jc w:val="both"/>
        <w:rPr>
          <w:rFonts w:ascii="Arial" w:eastAsia="Times New Roman" w:hAnsi="Arial" w:cs="Times New Roman"/>
          <w:color w:val="FF0000"/>
          <w:szCs w:val="20"/>
        </w:rPr>
      </w:pPr>
      <w:r w:rsidRPr="00DC227A">
        <w:rPr>
          <w:rFonts w:ascii="Arial" w:eastAsia="Times New Roman" w:hAnsi="Arial" w:cs="Times New Roman"/>
          <w:b/>
          <w:color w:val="000000"/>
          <w:szCs w:val="24"/>
          <w:lang w:val="x-none"/>
        </w:rPr>
        <w:lastRenderedPageBreak/>
        <w:t>Изискване:</w:t>
      </w:r>
      <w:r w:rsidRPr="00DC227A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Клиничната пътека се счита за завършена, ако са приложени и отчетени три основни диагностични процедури, от които едната задължително е </w:t>
      </w:r>
      <w:r w:rsidRPr="00DC227A">
        <w:rPr>
          <w:rFonts w:ascii="Arial" w:eastAsia="Times New Roman" w:hAnsi="Arial" w:cs="Times New Roman"/>
          <w:b/>
          <w:color w:val="000000"/>
          <w:szCs w:val="24"/>
          <w:lang w:val="x-none"/>
        </w:rPr>
        <w:t>една подгрупа</w:t>
      </w:r>
      <w:r w:rsidRPr="00DC227A">
        <w:rPr>
          <w:rFonts w:ascii="Arial" w:eastAsia="Times New Roman" w:hAnsi="Arial" w:cs="Times New Roman"/>
          <w:color w:val="000000"/>
          <w:szCs w:val="24"/>
          <w:lang w:val="x-none"/>
        </w:rPr>
        <w:t xml:space="preserve"> на </w:t>
      </w:r>
      <w:r w:rsidRPr="00DC227A">
        <w:rPr>
          <w:rFonts w:ascii="Arial" w:eastAsia="Times New Roman" w:hAnsi="Arial" w:cs="Times New Roman"/>
          <w:color w:val="000000"/>
          <w:szCs w:val="24"/>
          <w:highlight w:val="yellow"/>
          <w:lang w:val="x-none"/>
        </w:rPr>
        <w:t>**9</w:t>
      </w:r>
      <w:r w:rsidRPr="00DC227A">
        <w:rPr>
          <w:rFonts w:ascii="Arial" w:eastAsia="Times New Roman" w:hAnsi="Arial" w:cs="Times New Roman"/>
          <w:color w:val="000000"/>
          <w:szCs w:val="24"/>
          <w:highlight w:val="yellow"/>
          <w:lang w:val="en-US"/>
        </w:rPr>
        <w:t>0</w:t>
      </w:r>
      <w:r w:rsidRPr="00DC227A">
        <w:rPr>
          <w:rFonts w:ascii="Arial" w:eastAsia="Times New Roman" w:hAnsi="Arial" w:cs="Times New Roman"/>
          <w:color w:val="000000"/>
          <w:szCs w:val="24"/>
          <w:highlight w:val="yellow"/>
          <w:lang w:val="x-none"/>
        </w:rPr>
        <w:t>.98</w:t>
      </w:r>
      <w:r w:rsidRPr="00DC227A">
        <w:rPr>
          <w:rFonts w:ascii="Arial" w:eastAsia="Times New Roman" w:hAnsi="Arial" w:cs="Times New Roman"/>
          <w:color w:val="000000"/>
          <w:szCs w:val="24"/>
        </w:rPr>
        <w:t xml:space="preserve"> </w:t>
      </w:r>
      <w:r w:rsidRPr="00DC227A">
        <w:rPr>
          <w:rFonts w:ascii="Arial" w:eastAsia="Times New Roman" w:hAnsi="Arial" w:cs="Times New Roman"/>
          <w:color w:val="000000"/>
          <w:szCs w:val="24"/>
          <w:lang w:val="x-none"/>
        </w:rPr>
        <w:t>и две основни терапевтични процедури, посочени в блок</w:t>
      </w:r>
      <w:r w:rsidRPr="00DC227A">
        <w:rPr>
          <w:rFonts w:ascii="Arial" w:eastAsia="Times New Roman" w:hAnsi="Arial" w:cs="Times New Roman"/>
          <w:b/>
          <w:noProof/>
          <w:color w:val="000000"/>
          <w:szCs w:val="20"/>
          <w:lang w:val="x-none"/>
        </w:rPr>
        <w:t xml:space="preserve"> Кодове на основни процедури по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 </w:t>
      </w:r>
      <w:r w:rsidRPr="00DC227A">
        <w:rPr>
          <w:rFonts w:ascii="Arial" w:eastAsia="Times New Roman" w:hAnsi="Arial" w:cs="Times New Roman"/>
          <w:b/>
          <w:bCs/>
          <w:noProof/>
          <w:szCs w:val="20"/>
          <w:highlight w:val="yellow"/>
          <w:lang w:val="x-none"/>
        </w:rPr>
        <w:t>МКБ-9 КМ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/АКМП</w:t>
      </w:r>
      <w:r w:rsidRPr="00DC227A">
        <w:rPr>
          <w:rFonts w:ascii="Arial" w:eastAsia="Times New Roman" w:hAnsi="Arial" w:cs="Times New Roman"/>
          <w:b/>
          <w:bCs/>
          <w:noProof/>
          <w:szCs w:val="20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За всички клинични пътеки, в чийто алгоритъм са включени образни изследвания (</w:t>
      </w:r>
      <w:proofErr w:type="spellStart"/>
      <w:r w:rsidRPr="00DC227A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рентгенографии</w:t>
      </w:r>
      <w:proofErr w:type="spellEnd"/>
      <w:r w:rsidRPr="00DC227A">
        <w:rPr>
          <w:rFonts w:ascii="Arial" w:eastAsia="Times New Roman" w:hAnsi="Arial" w:cs="Times New Roman"/>
          <w:b/>
          <w:bCs/>
          <w:snapToGrid w:val="0"/>
          <w:szCs w:val="20"/>
          <w:lang w:val="x-none"/>
        </w:rPr>
        <w:t>, КТ/МРТ и др.), да се има предвид следното: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lastRenderedPageBreak/>
        <w:t xml:space="preserve">Всички медико-диагностични изследвания се </w:t>
      </w:r>
      <w:proofErr w:type="spellStart"/>
      <w:r w:rsidRPr="00DC227A">
        <w:rPr>
          <w:rFonts w:ascii="Arial" w:eastAsia="Times New Roman" w:hAnsi="Arial" w:cs="Times New Roman"/>
          <w:b/>
          <w:szCs w:val="20"/>
          <w:lang w:val="x-none"/>
        </w:rPr>
        <w:t>обективизират</w:t>
      </w:r>
      <w:proofErr w:type="spellEnd"/>
      <w:r w:rsidRPr="00DC227A">
        <w:rPr>
          <w:rFonts w:ascii="Arial" w:eastAsia="Times New Roman" w:hAnsi="Arial" w:cs="Times New Roman"/>
          <w:b/>
          <w:szCs w:val="20"/>
          <w:lang w:val="x-none"/>
        </w:rPr>
        <w:t xml:space="preserve"> само с оригинални документи, които задължително се прикрепват към ИЗ. </w:t>
      </w:r>
      <w:r w:rsidRPr="00DC227A">
        <w:rPr>
          <w:rFonts w:ascii="Arial" w:eastAsia="Times New Roman" w:hAnsi="Arial" w:cs="Times New Roman"/>
          <w:szCs w:val="20"/>
          <w:lang w:val="x-none"/>
        </w:rPr>
        <w:t xml:space="preserve">Рентгеновите филми или друг носител при образни изследвания се прикрепват към ИЗ.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 xml:space="preserve">Резултатите от </w:t>
      </w:r>
      <w:proofErr w:type="spellStart"/>
      <w:r w:rsidRPr="00DC227A">
        <w:rPr>
          <w:rFonts w:ascii="Arial" w:eastAsia="Times New Roman" w:hAnsi="Arial" w:cs="Times New Roman"/>
          <w:szCs w:val="20"/>
          <w:lang w:val="x-none"/>
        </w:rPr>
        <w:t>рентгенологичните</w:t>
      </w:r>
      <w:proofErr w:type="spellEnd"/>
      <w:r w:rsidRPr="00DC227A">
        <w:rPr>
          <w:rFonts w:ascii="Arial" w:eastAsia="Times New Roman" w:hAnsi="Arial" w:cs="Times New Roman"/>
          <w:szCs w:val="20"/>
          <w:lang w:val="x-none"/>
        </w:rPr>
        <w:t xml:space="preserve"> изследвания се интерпретират от специалист по образна диагностика, съгласно медицински стандарт „Образна диагностика”.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Документът с резултатите от проведени образни изследвания съдържа задължително: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трите имена и възрастта на пациента;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en-US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датата на изследването;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вида на изследването;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 xml:space="preserve">- получените резултати от изследването и неговото тълкуване;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- подпис на лекаря, извършил изследването.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Фишът се прикрепва към ИЗ.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Times New Roman"/>
          <w:szCs w:val="20"/>
          <w:lang w:val="x-none"/>
        </w:rPr>
      </w:pPr>
      <w:r w:rsidRPr="00DC227A">
        <w:rPr>
          <w:rFonts w:ascii="Arial" w:eastAsia="Times New Roman" w:hAnsi="Arial" w:cs="Times New Roman"/>
          <w:szCs w:val="20"/>
          <w:lang w:val="x-none"/>
        </w:rPr>
        <w:t>В случаите, когато резултатите от проведени образни изследвания не могат да останат в болничното лечебно заведение, в ИЗ на пациента следва да се опише точно резултата от проведеното образно изследване, а самите снимки от него се предоставят на пациента срещу подпис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szCs w:val="24"/>
        </w:rPr>
      </w:pPr>
      <w:r w:rsidRPr="00DC227A">
        <w:rPr>
          <w:rFonts w:ascii="Arial" w:eastAsia="Times New Roman" w:hAnsi="Arial" w:cs="Times New Roman"/>
          <w:b/>
          <w:szCs w:val="24"/>
          <w:lang w:val="en-US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  <w:r w:rsidRPr="00DC227A">
        <w:rPr>
          <w:rFonts w:ascii="Arial" w:eastAsia="Times New Roman" w:hAnsi="Arial" w:cs="Times New Roman"/>
          <w:b/>
          <w:lang w:val="x-none"/>
        </w:rPr>
        <w:lastRenderedPageBreak/>
        <w:t>І.</w:t>
      </w:r>
      <w:r w:rsidRPr="00DC227A">
        <w:rPr>
          <w:rFonts w:ascii="Arial" w:eastAsia="Times New Roman" w:hAnsi="Arial" w:cs="Times New Roman"/>
          <w:b/>
          <w:lang w:val="ru-RU"/>
        </w:rPr>
        <w:t xml:space="preserve"> </w:t>
      </w:r>
      <w:r w:rsidRPr="00DC227A">
        <w:rPr>
          <w:rFonts w:ascii="Arial" w:eastAsia="Times New Roman" w:hAnsi="Arial" w:cs="Times New Roman"/>
          <w:b/>
          <w:u w:val="single"/>
          <w:lang w:val="x-none"/>
        </w:rPr>
        <w:t xml:space="preserve">УСЛОВИЯ ЗА СКЛЮЧВАНЕ НА ДОГОВОР И ЗА ИЗПЪЛНЕНИЕ НА КЛИНИЧНАТА ПЪТЕКА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proofErr w:type="gramStart"/>
      <w:r w:rsidRPr="00DC227A">
        <w:rPr>
          <w:rFonts w:ascii="Arial" w:eastAsia="Times New Roman" w:hAnsi="Arial" w:cs="Arial"/>
          <w:b/>
          <w:noProof/>
          <w:lang w:val="ru-RU"/>
        </w:rPr>
        <w:t>Клиничната пътека се изпълнява в обхвата на медицинската специалност "Клинична имунология", осъществявана на трето ниво на компетентност, съгласно медицински стандарт "Клинична имунология", медицинската специалност "Педиатрия", осъществявана на трето ниво на компетентност, съгласно медицински стандарт "Педиатрия", в обхвата на медицинската специалност "Клинична алергология", осъществявана на трето ниво на компетентност, съгласно медицински стандарт "Клинична алергология" (за код D84.1).</w:t>
      </w:r>
      <w:proofErr w:type="gramEnd"/>
      <w:r w:rsidRPr="00DC227A">
        <w:rPr>
          <w:rFonts w:ascii="Arial" w:eastAsia="Times New Roman" w:hAnsi="Arial" w:cs="Arial"/>
          <w:b/>
          <w:noProof/>
          <w:lang w:val="ru-RU"/>
        </w:rPr>
        <w:t xml:space="preserve"> </w:t>
      </w:r>
      <w:r w:rsidRPr="00DC227A">
        <w:rPr>
          <w:rFonts w:ascii="Arial" w:eastAsia="Times New Roman" w:hAnsi="Arial" w:cs="Arial"/>
          <w:noProof/>
          <w:lang w:val="ru-RU"/>
        </w:rPr>
        <w:t>Изискванията за наличие на задължителни звена, апаратура и специалисти са в</w:t>
      </w:r>
      <w:r w:rsidRPr="00DC227A">
        <w:rPr>
          <w:rFonts w:ascii="Arial" w:eastAsia="Times New Roman" w:hAnsi="Arial" w:cs="Arial"/>
          <w:noProof/>
        </w:rPr>
        <w:t xml:space="preserve"> съответствие с посочените медицински стандарти.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u w:val="single"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lang w:val="en-US"/>
        </w:rPr>
      </w:pPr>
      <w:r w:rsidRPr="00DC227A">
        <w:rPr>
          <w:rFonts w:ascii="Arial" w:eastAsia="Times New Roman" w:hAnsi="Arial" w:cs="Times New Roman"/>
          <w:b/>
          <w:noProof/>
          <w:lang w:val="ru-RU"/>
        </w:rPr>
        <w:t>1</w:t>
      </w:r>
      <w:r w:rsidRPr="00DC227A">
        <w:rPr>
          <w:rFonts w:ascii="Arial" w:eastAsia="Times New Roman" w:hAnsi="Arial" w:cs="Times New Roman"/>
          <w:b/>
          <w:noProof/>
          <w:lang w:val="x-none"/>
        </w:rPr>
        <w:t>. ЗАДЪЛЖИТЕЛНИ ЗВЕНА, МЕДИЦИНСКА АПАРАТУРА И ОБОРУДВАНЕ, НАЛИЧНИ И ФУНКЦИОНИРАЩИ НА ТЕРИТОРИЯТА НА ЛЕЧЕБНОТО ЗАВЕДЕНИЕ,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 ИЗПЪЛНИТЕЛ НА БОЛНИЧНА ПОМОЩ</w:t>
      </w:r>
      <w:r w:rsidRPr="00DC227A">
        <w:rPr>
          <w:rFonts w:ascii="Arial" w:eastAsia="Times New Roman" w:hAnsi="Arial" w:cs="Times New Roman"/>
          <w:b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lang w:val="en-US"/>
        </w:rPr>
      </w:pPr>
      <w:r w:rsidRPr="00DC227A">
        <w:rPr>
          <w:rFonts w:ascii="Arial" w:eastAsia="Times New Roman" w:hAnsi="Arial" w:cs="Times New Roman"/>
          <w:noProof/>
          <w:lang w:val="x-none"/>
        </w:rPr>
        <w:t>Лечебното заведение за болнична помощ може да осигури и чрез договор, вменените като задължителни звена, медицинска апаратура и оборудване, и със структури на извънболничната помощ, разположени на територията му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noProof/>
          <w:szCs w:val="20"/>
          <w:lang w:val="en-US"/>
        </w:rPr>
      </w:pPr>
    </w:p>
    <w:tbl>
      <w:tblPr>
        <w:tblW w:w="9221" w:type="dxa"/>
        <w:jc w:val="center"/>
        <w:tblInd w:w="5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221"/>
      </w:tblGrid>
      <w:tr w:rsidR="00DC227A" w:rsidRPr="00DC227A" w:rsidTr="00080857">
        <w:trPr>
          <w:jc w:val="center"/>
        </w:trPr>
        <w:tc>
          <w:tcPr>
            <w:tcW w:w="9221" w:type="dxa"/>
            <w:tcBorders>
              <w:top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center"/>
              <w:outlineLvl w:val="1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080857">
        <w:trPr>
          <w:trHeight w:val="503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numPr>
                <w:ilvl w:val="0"/>
                <w:numId w:val="13"/>
              </w:numPr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клинична имунология 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или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 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педиатрия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ind w:left="195" w:hanging="195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или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856"/>
                <w:tab w:val="left" w:pos="998"/>
              </w:tabs>
              <w:spacing w:after="0" w:line="240" w:lineRule="auto"/>
              <w:ind w:left="195" w:hanging="195"/>
              <w:rPr>
                <w:rFonts w:ascii="Arial" w:eastAsia="Times New Roman" w:hAnsi="Arial" w:cs="Times New Roman"/>
                <w:strike/>
                <w:color w:val="FF0000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color w:val="FF0000"/>
                <w:sz w:val="20"/>
                <w:szCs w:val="20"/>
                <w:lang w:val="en-US"/>
              </w:rPr>
              <w:t xml:space="preserve">  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Клиника/отделение по </w:t>
            </w:r>
            <w:proofErr w:type="spellStart"/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алергология</w:t>
            </w:r>
            <w:proofErr w:type="spellEnd"/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 (само за заболяване с МКБ код D84.1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ab/>
              <w:t xml:space="preserve"> Деф</w:t>
            </w:r>
            <w:r w:rsidR="002120D1">
              <w:rPr>
                <w:rFonts w:ascii="Arial" w:eastAsia="Times New Roman" w:hAnsi="Arial" w:cs="Times New Roman"/>
                <w:sz w:val="20"/>
                <w:szCs w:val="20"/>
              </w:rPr>
              <w:t xml:space="preserve">екти в системата на </w:t>
            </w:r>
            <w:proofErr w:type="spellStart"/>
            <w:r w:rsidR="002120D1">
              <w:rPr>
                <w:rFonts w:ascii="Arial" w:eastAsia="Times New Roman" w:hAnsi="Arial" w:cs="Times New Roman"/>
                <w:sz w:val="20"/>
                <w:szCs w:val="20"/>
              </w:rPr>
              <w:t>комплемента</w:t>
            </w:r>
            <w:proofErr w:type="spellEnd"/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) </w:t>
            </w:r>
          </w:p>
        </w:tc>
      </w:tr>
      <w:tr w:rsidR="00DC227A" w:rsidRPr="00DC227A" w:rsidTr="00080857">
        <w:trPr>
          <w:trHeight w:val="422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2. Лаборатория/клиника/отделение по клинична имунология ІІІ ниво</w:t>
            </w:r>
          </w:p>
        </w:tc>
      </w:tr>
      <w:tr w:rsidR="00DC227A" w:rsidRPr="00DC227A" w:rsidTr="00080857">
        <w:trPr>
          <w:trHeight w:val="404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3.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ОАРИЛ/КАРИЛ</w:t>
            </w:r>
          </w:p>
        </w:tc>
      </w:tr>
      <w:tr w:rsidR="00DC227A" w:rsidRPr="00DC227A" w:rsidTr="00080857">
        <w:trPr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4.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 xml:space="preserve"> 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Клинична лаборатория </w:t>
            </w:r>
          </w:p>
        </w:tc>
      </w:tr>
      <w:tr w:rsidR="00DC227A" w:rsidRPr="00DC227A" w:rsidTr="00080857">
        <w:trPr>
          <w:trHeight w:val="379"/>
          <w:jc w:val="center"/>
        </w:trPr>
        <w:tc>
          <w:tcPr>
            <w:tcW w:w="9221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5.Образна диагностика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bCs/>
          <w:noProof/>
        </w:rPr>
      </w:pPr>
    </w:p>
    <w:p w:rsidR="00DC227A" w:rsidRPr="00DC227A" w:rsidRDefault="00DC227A" w:rsidP="00DC227A">
      <w:pPr>
        <w:keepNext/>
        <w:keepLines/>
        <w:tabs>
          <w:tab w:val="left" w:pos="270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bCs/>
          <w:noProof/>
        </w:rPr>
        <w:t xml:space="preserve">2. </w:t>
      </w:r>
      <w:r w:rsidRPr="00DC227A">
        <w:rPr>
          <w:rFonts w:ascii="Arial" w:eastAsia="Times New Roman" w:hAnsi="Arial" w:cs="Arial"/>
          <w:b/>
          <w:noProof/>
        </w:rPr>
        <w:t xml:space="preserve">ЗАДЪЛЖИТЕЛНИ ЗВЕНА, МЕДИЦИНСКА АПАРАТУРА И ОБОРУДВАНЕ, НЕОБХОДИМИ ЗА ИЗПЪЛНЕНИЕ НА АЛГОРИТЪМА НА ПЪТЕКАТА, НЕНАЛИЧНИ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/>
          <w:noProof/>
        </w:rPr>
        <w:t xml:space="preserve">НА ТЕРИТОРИЯТА НА ЛЕЧЕБНОТО ЗАВЕДЕНИЕ, ИЗПЪЛНИТЕЛ НА БОЛНИЧНА </w:t>
      </w:r>
      <w:r w:rsidRPr="00DC227A">
        <w:rPr>
          <w:rFonts w:ascii="Arial" w:eastAsia="Times New Roman" w:hAnsi="Arial" w:cs="Arial"/>
          <w:noProof/>
        </w:rPr>
        <w:t xml:space="preserve">ПОМОЩ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noProof/>
        </w:rPr>
      </w:pPr>
      <w:r w:rsidRPr="00DC227A">
        <w:rPr>
          <w:rFonts w:ascii="Arial" w:eastAsia="Times New Roman" w:hAnsi="Arial" w:cs="Arial"/>
          <w:bCs/>
          <w:noProof/>
          <w:lang w:val="en-GB"/>
        </w:rPr>
        <w:t xml:space="preserve">Лечебното заведение за болнична помощ </w:t>
      </w:r>
      <w:r w:rsidRPr="00DC227A">
        <w:rPr>
          <w:rFonts w:ascii="Arial" w:eastAsia="Times New Roman" w:hAnsi="Arial" w:cs="Arial"/>
          <w:bCs/>
          <w:noProof/>
        </w:rPr>
        <w:t xml:space="preserve">може да осигури дейността на съответното </w:t>
      </w:r>
      <w:r w:rsidRPr="00DC227A">
        <w:rPr>
          <w:rFonts w:ascii="Arial" w:eastAsia="Times New Roman" w:hAnsi="Arial" w:cs="Arial"/>
          <w:bCs/>
          <w:noProof/>
          <w:lang w:val="en-GB"/>
        </w:rPr>
        <w:t>задължителн</w:t>
      </w:r>
      <w:r w:rsidRPr="00DC227A">
        <w:rPr>
          <w:rFonts w:ascii="Arial" w:eastAsia="Times New Roman" w:hAnsi="Arial" w:cs="Arial"/>
          <w:bCs/>
          <w:noProof/>
        </w:rPr>
        <w:t>о звено чрез договор с друго лечебно заведение на територията на населеното място, което отговаря на изискванията за апаратура, оборудване и специалисти за тази процедура и има договор с НЗОК.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ru-RU"/>
        </w:rPr>
      </w:pPr>
    </w:p>
    <w:tbl>
      <w:tblPr>
        <w:tblW w:w="0" w:type="auto"/>
        <w:jc w:val="center"/>
        <w:tblInd w:w="-3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8879"/>
      </w:tblGrid>
      <w:tr w:rsidR="00DC227A" w:rsidRPr="00DC227A" w:rsidTr="00080857">
        <w:trPr>
          <w:jc w:val="center"/>
        </w:trPr>
        <w:tc>
          <w:tcPr>
            <w:tcW w:w="8879" w:type="dxa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ind w:left="57"/>
              <w:jc w:val="center"/>
              <w:outlineLvl w:val="1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noProof/>
                <w:sz w:val="20"/>
                <w:szCs w:val="20"/>
              </w:rPr>
              <w:t>Задължително звено/медицинска апаратура</w:t>
            </w:r>
          </w:p>
        </w:tc>
      </w:tr>
      <w:tr w:rsidR="00DC227A" w:rsidRPr="00DC227A" w:rsidTr="00080857">
        <w:trPr>
          <w:trHeight w:val="404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 xml:space="preserve">1. Отделение/лаборатория по трансфузионна хематология </w:t>
            </w:r>
          </w:p>
        </w:tc>
      </w:tr>
      <w:tr w:rsidR="00DC227A" w:rsidRPr="00DC227A" w:rsidTr="00080857">
        <w:trPr>
          <w:trHeight w:val="359"/>
          <w:jc w:val="center"/>
        </w:trPr>
        <w:tc>
          <w:tcPr>
            <w:tcW w:w="8879" w:type="dxa"/>
            <w:vAlign w:val="center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</w:rPr>
            </w:pPr>
            <w:r w:rsidRPr="00DC227A">
              <w:rPr>
                <w:rFonts w:ascii="Arial" w:eastAsia="Times New Roman" w:hAnsi="Arial" w:cs="Times New Roman"/>
                <w:sz w:val="20"/>
                <w:szCs w:val="20"/>
                <w:lang w:val="en-US"/>
              </w:rPr>
              <w:t>2</w:t>
            </w:r>
            <w:r w:rsidRPr="00DC227A">
              <w:rPr>
                <w:rFonts w:ascii="Arial" w:eastAsia="Times New Roman" w:hAnsi="Arial" w:cs="Times New Roman"/>
                <w:sz w:val="20"/>
                <w:szCs w:val="20"/>
              </w:rPr>
              <w:t>. Микробиологична  лаборатория на територията на областта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</w:rPr>
      </w:pPr>
    </w:p>
    <w:p w:rsidR="00DC227A" w:rsidRPr="00DC227A" w:rsidRDefault="00DC227A" w:rsidP="00DC227A">
      <w:pPr>
        <w:keepNext/>
        <w:keepLines/>
        <w:numPr>
          <w:ilvl w:val="0"/>
          <w:numId w:val="13"/>
        </w:numPr>
        <w:spacing w:after="0" w:line="240" w:lineRule="auto"/>
        <w:jc w:val="both"/>
        <w:rPr>
          <w:rFonts w:ascii="Arial" w:eastAsia="Times New Roman" w:hAnsi="Arial" w:cs="Times New Roman"/>
          <w:b/>
          <w:szCs w:val="20"/>
        </w:rPr>
      </w:pPr>
      <w:r w:rsidRPr="00DC227A">
        <w:rPr>
          <w:rFonts w:ascii="Arial" w:eastAsia="Times New Roman" w:hAnsi="Arial" w:cs="Times New Roman"/>
          <w:b/>
          <w:szCs w:val="20"/>
          <w:lang w:val="x-none"/>
        </w:rPr>
        <w:t>НЕОБХОДИМИ СПЕЦИАЛИСТИ ЗА ИЗПЪЛНЕНИЕ НА КЛИНИЧНАТА ПЪТЕКА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>Блок 1. Необходими специалисти за лечение на пациенти на възраст над 18 години: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  <w:lang w:val="x-none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 xml:space="preserve">- 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Times New Roman"/>
          <w:b/>
          <w:noProof/>
          <w:szCs w:val="20"/>
        </w:rPr>
        <w:t>к</w:t>
      </w:r>
      <w:r w:rsidRPr="00DC227A">
        <w:rPr>
          <w:rFonts w:ascii="Arial" w:eastAsia="Times New Roman" w:hAnsi="Arial" w:cs="Times New Roman"/>
          <w:b/>
          <w:noProof/>
          <w:szCs w:val="20"/>
          <w:lang w:val="x-none"/>
        </w:rPr>
        <w:t>линика по клинична имунология:</w:t>
      </w:r>
    </w:p>
    <w:p w:rsidR="00DC227A" w:rsidRPr="00DC227A" w:rsidRDefault="00DC227A" w:rsidP="00DC227A">
      <w:pPr>
        <w:keepNext/>
        <w:keepLines/>
        <w:spacing w:after="0" w:line="240" w:lineRule="auto"/>
        <w:ind w:left="708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Arial"/>
          <w:lang w:val="ru-RU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двама</w:t>
      </w:r>
      <w:r w:rsidRPr="00DC227A">
        <w:rPr>
          <w:rFonts w:ascii="Arial" w:eastAsia="Times New Roman" w:hAnsi="Arial" w:cs="Times New Roman"/>
        </w:rPr>
        <w:t xml:space="preserve"> лекари</w:t>
      </w:r>
      <w:r w:rsidRPr="00DC227A">
        <w:rPr>
          <w:rFonts w:ascii="Arial" w:eastAsia="Times New Roman" w:hAnsi="Arial" w:cs="Times New Roman"/>
          <w:lang w:val="x-none"/>
        </w:rPr>
        <w:t xml:space="preserve"> със специалност по клинична имунология</w:t>
      </w:r>
    </w:p>
    <w:p w:rsidR="00DC227A" w:rsidRPr="00DC227A" w:rsidRDefault="00DC227A" w:rsidP="00DC227A">
      <w:pPr>
        <w:keepNext/>
        <w:keepLines/>
        <w:tabs>
          <w:tab w:val="left" w:pos="284"/>
        </w:tabs>
        <w:spacing w:after="0" w:line="240" w:lineRule="auto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Times New Roman"/>
        </w:rPr>
        <w:t xml:space="preserve">- 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Arial"/>
          <w:b/>
          <w:noProof/>
        </w:rPr>
        <w:t>к</w:t>
      </w:r>
      <w:r w:rsidRPr="00DC227A">
        <w:rPr>
          <w:rFonts w:ascii="Arial" w:eastAsia="Times New Roman" w:hAnsi="Arial" w:cs="Arial"/>
          <w:b/>
          <w:noProof/>
          <w:lang w:val="x-none"/>
        </w:rPr>
        <w:t>линика по клинична алергология само за заболяване с МКБ код D84.1:</w:t>
      </w:r>
    </w:p>
    <w:p w:rsidR="00DC227A" w:rsidRPr="00DC227A" w:rsidRDefault="00DC227A" w:rsidP="00DC227A">
      <w:pPr>
        <w:keepNext/>
        <w:keepLines/>
        <w:spacing w:after="0" w:line="240" w:lineRule="auto"/>
        <w:ind w:left="1134" w:hanging="279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Times New Roman"/>
          <w:lang w:val="x-none"/>
        </w:rPr>
        <w:t xml:space="preserve">– двама лекари със специалност по клинична </w:t>
      </w:r>
      <w:proofErr w:type="spellStart"/>
      <w:r w:rsidRPr="00DC227A">
        <w:rPr>
          <w:rFonts w:ascii="Arial" w:eastAsia="Times New Roman" w:hAnsi="Arial" w:cs="Times New Roman"/>
          <w:lang w:val="x-none"/>
        </w:rPr>
        <w:t>алергология</w:t>
      </w:r>
      <w:proofErr w:type="spellEnd"/>
      <w:r w:rsidRPr="00DC227A">
        <w:rPr>
          <w:rFonts w:ascii="Arial" w:eastAsia="Times New Roman" w:hAnsi="Arial" w:cs="Times New Roman"/>
        </w:rPr>
        <w:t xml:space="preserve"> – за клиника;</w:t>
      </w:r>
    </w:p>
    <w:p w:rsidR="00DC227A" w:rsidRPr="00DC227A" w:rsidRDefault="00DC227A" w:rsidP="00DC227A">
      <w:pPr>
        <w:keepNext/>
        <w:keepLines/>
        <w:numPr>
          <w:ilvl w:val="0"/>
          <w:numId w:val="28"/>
        </w:numPr>
        <w:spacing w:after="0" w:line="240" w:lineRule="auto"/>
        <w:ind w:left="993" w:hanging="142"/>
        <w:jc w:val="both"/>
        <w:rPr>
          <w:rFonts w:ascii="Arial" w:eastAsia="Times New Roman" w:hAnsi="Arial" w:cs="Times New Roman"/>
          <w:lang w:val="x-none"/>
        </w:rPr>
      </w:pPr>
      <w:r w:rsidRPr="00DC227A">
        <w:rPr>
          <w:rFonts w:ascii="Arial" w:eastAsia="Times New Roman" w:hAnsi="Arial" w:cs="Times New Roman"/>
        </w:rPr>
        <w:t xml:space="preserve"> </w:t>
      </w:r>
      <w:r w:rsidRPr="00DC227A">
        <w:rPr>
          <w:rFonts w:ascii="Arial" w:eastAsia="Times New Roman" w:hAnsi="Arial" w:cs="Times New Roman"/>
          <w:lang w:val="x-none"/>
        </w:rPr>
        <w:t xml:space="preserve">един лекар със специалност по клинична </w:t>
      </w:r>
      <w:proofErr w:type="spellStart"/>
      <w:r w:rsidRPr="00DC227A">
        <w:rPr>
          <w:rFonts w:ascii="Arial" w:eastAsia="Times New Roman" w:hAnsi="Arial" w:cs="Times New Roman"/>
          <w:lang w:val="x-none"/>
        </w:rPr>
        <w:t>алергология</w:t>
      </w:r>
      <w:proofErr w:type="spellEnd"/>
      <w:r w:rsidRPr="00DC227A">
        <w:rPr>
          <w:rFonts w:ascii="Arial" w:eastAsia="Times New Roman" w:hAnsi="Arial" w:cs="Times New Roman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за отделение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- 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 xml:space="preserve">- </w:t>
      </w:r>
      <w:r w:rsidRPr="00DC227A">
        <w:rPr>
          <w:rFonts w:ascii="Arial" w:eastAsia="Times New Roman" w:hAnsi="Arial" w:cs="Arial"/>
          <w:lang w:val="x-none"/>
        </w:rPr>
        <w:t>двама лекари със специалност по клинична имунология</w:t>
      </w:r>
      <w:r w:rsidRPr="00DC227A">
        <w:rPr>
          <w:rFonts w:ascii="Arial" w:eastAsia="Times New Roman" w:hAnsi="Arial" w:cs="Arial"/>
        </w:rPr>
        <w:t>, когато се изпълнява в к</w:t>
      </w:r>
      <w:proofErr w:type="spellStart"/>
      <w:r w:rsidRPr="00DC227A">
        <w:rPr>
          <w:rFonts w:ascii="Arial" w:eastAsia="Times New Roman" w:hAnsi="Arial" w:cs="Arial"/>
          <w:lang w:val="x-none"/>
        </w:rPr>
        <w:t>линика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по клинична </w:t>
      </w:r>
      <w:proofErr w:type="spellStart"/>
      <w:r w:rsidRPr="00DC227A">
        <w:rPr>
          <w:rFonts w:ascii="Arial" w:eastAsia="Times New Roman" w:hAnsi="Arial" w:cs="Arial"/>
          <w:lang w:val="x-none"/>
        </w:rPr>
        <w:t>алергология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>- лекар със специалност по анестезиология и интензивно лечение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8" w:firstLine="66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>Блок 2. Необходими специалисти за лечение на пациенти на възраст под 18 години: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</w:rPr>
        <w:t xml:space="preserve">- 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Необходими специалисти за лечение на пациентите в </w:t>
      </w:r>
      <w:r w:rsidRPr="00DC227A">
        <w:rPr>
          <w:rFonts w:ascii="Arial" w:eastAsia="Times New Roman" w:hAnsi="Arial" w:cs="Arial"/>
          <w:b/>
          <w:noProof/>
        </w:rPr>
        <w:t>к</w:t>
      </w:r>
      <w:r w:rsidRPr="00DC227A">
        <w:rPr>
          <w:rFonts w:ascii="Arial" w:eastAsia="Times New Roman" w:hAnsi="Arial" w:cs="Arial"/>
          <w:b/>
          <w:noProof/>
          <w:lang w:val="x-none"/>
        </w:rPr>
        <w:t xml:space="preserve">линика по </w:t>
      </w:r>
      <w:r w:rsidRPr="00DC227A">
        <w:rPr>
          <w:rFonts w:ascii="Arial" w:eastAsia="Times New Roman" w:hAnsi="Arial" w:cs="Arial"/>
          <w:b/>
          <w:noProof/>
        </w:rPr>
        <w:t>педиатрия</w:t>
      </w:r>
      <w:r w:rsidRPr="00DC227A">
        <w:rPr>
          <w:rFonts w:ascii="Arial" w:eastAsia="Times New Roman" w:hAnsi="Arial" w:cs="Arial"/>
          <w:b/>
          <w:noProof/>
          <w:lang w:val="x-none"/>
        </w:rPr>
        <w:t>: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ru-RU"/>
        </w:rPr>
        <w:t xml:space="preserve">-  </w:t>
      </w:r>
      <w:proofErr w:type="spellStart"/>
      <w:r w:rsidRPr="00DC227A">
        <w:rPr>
          <w:rFonts w:ascii="Arial" w:eastAsia="Times New Roman" w:hAnsi="Arial" w:cs="Arial"/>
          <w:lang w:val="ru-RU"/>
        </w:rPr>
        <w:t>четири</w:t>
      </w:r>
      <w:proofErr w:type="spellEnd"/>
      <w:r w:rsidRPr="00DC227A">
        <w:rPr>
          <w:rFonts w:ascii="Arial" w:eastAsia="Times New Roman" w:hAnsi="Arial" w:cs="Arial"/>
        </w:rPr>
        <w:t>ма</w:t>
      </w:r>
      <w:r w:rsidRPr="00DC227A">
        <w:rPr>
          <w:rFonts w:ascii="Arial" w:eastAsia="Times New Roman" w:hAnsi="Arial" w:cs="Arial"/>
          <w:lang w:val="x-none"/>
        </w:rPr>
        <w:t xml:space="preserve"> лекари 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със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специалност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</w:rPr>
        <w:t>педиатрия.</w:t>
      </w:r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- Необходими специалисти за лечение на пациентите в клиника по клинична алергология - само за заболяване с МКБ код D84.1:</w:t>
      </w:r>
    </w:p>
    <w:p w:rsidR="00DC227A" w:rsidRPr="00DC227A" w:rsidRDefault="00DC227A" w:rsidP="00DC227A">
      <w:pPr>
        <w:keepNext/>
        <w:keepLines/>
        <w:spacing w:after="0" w:line="240" w:lineRule="auto"/>
        <w:ind w:left="1134" w:hanging="279"/>
        <w:jc w:val="both"/>
        <w:rPr>
          <w:rFonts w:ascii="Arial" w:eastAsia="Times New Roman" w:hAnsi="Arial" w:cs="Times New Roman"/>
        </w:rPr>
      </w:pPr>
      <w:r w:rsidRPr="00DC227A">
        <w:rPr>
          <w:rFonts w:ascii="Arial" w:eastAsia="Times New Roman" w:hAnsi="Arial" w:cs="Times New Roman"/>
          <w:lang w:val="x-none"/>
        </w:rPr>
        <w:t xml:space="preserve">– двама лекари със специалност по клинична </w:t>
      </w:r>
      <w:proofErr w:type="spellStart"/>
      <w:r w:rsidRPr="00DC227A">
        <w:rPr>
          <w:rFonts w:ascii="Arial" w:eastAsia="Times New Roman" w:hAnsi="Arial" w:cs="Times New Roman"/>
          <w:lang w:val="x-none"/>
        </w:rPr>
        <w:t>алергология</w:t>
      </w:r>
      <w:proofErr w:type="spellEnd"/>
      <w:r w:rsidRPr="00DC227A">
        <w:rPr>
          <w:rFonts w:ascii="Arial" w:eastAsia="Times New Roman" w:hAnsi="Arial" w:cs="Times New Roman"/>
        </w:rPr>
        <w:t xml:space="preserve"> – за клиника;</w:t>
      </w:r>
    </w:p>
    <w:p w:rsidR="00DC227A" w:rsidRPr="00DC227A" w:rsidRDefault="00DC227A" w:rsidP="00DC227A">
      <w:pPr>
        <w:keepNext/>
        <w:keepLines/>
        <w:numPr>
          <w:ilvl w:val="0"/>
          <w:numId w:val="26"/>
        </w:numPr>
        <w:spacing w:after="0" w:line="240" w:lineRule="auto"/>
        <w:ind w:left="993" w:hanging="138"/>
        <w:jc w:val="both"/>
        <w:rPr>
          <w:rFonts w:ascii="Arial" w:eastAsia="Times New Roman" w:hAnsi="Arial" w:cs="Times New Roman"/>
          <w:lang w:val="x-none"/>
        </w:rPr>
      </w:pPr>
      <w:r w:rsidRPr="00DC227A">
        <w:rPr>
          <w:rFonts w:ascii="Arial" w:eastAsia="Times New Roman" w:hAnsi="Arial" w:cs="Times New Roman"/>
        </w:rPr>
        <w:t xml:space="preserve"> </w:t>
      </w:r>
      <w:r w:rsidRPr="00DC227A">
        <w:rPr>
          <w:rFonts w:ascii="Arial" w:eastAsia="Times New Roman" w:hAnsi="Arial" w:cs="Times New Roman"/>
          <w:lang w:val="x-none"/>
        </w:rPr>
        <w:t xml:space="preserve">един лекар със специалност по клинична </w:t>
      </w:r>
      <w:proofErr w:type="spellStart"/>
      <w:r w:rsidRPr="00DC227A">
        <w:rPr>
          <w:rFonts w:ascii="Arial" w:eastAsia="Times New Roman" w:hAnsi="Arial" w:cs="Times New Roman"/>
          <w:lang w:val="x-none"/>
        </w:rPr>
        <w:t>алергология</w:t>
      </w:r>
      <w:proofErr w:type="spellEnd"/>
      <w:r w:rsidRPr="00DC227A">
        <w:rPr>
          <w:rFonts w:ascii="Arial" w:eastAsia="Times New Roman" w:hAnsi="Arial" w:cs="Times New Roman"/>
        </w:rPr>
        <w:t xml:space="preserve"> - </w:t>
      </w:r>
      <w:r w:rsidRPr="00DC227A">
        <w:rPr>
          <w:rFonts w:ascii="Arial" w:eastAsia="Times New Roman" w:hAnsi="Arial" w:cs="Times New Roman"/>
          <w:lang w:val="x-none"/>
        </w:rPr>
        <w:t>за отделение</w:t>
      </w:r>
      <w:r w:rsidRPr="00DC227A">
        <w:rPr>
          <w:rFonts w:ascii="Arial" w:eastAsia="Times New Roman" w:hAnsi="Arial" w:cs="Times New Roman"/>
        </w:rPr>
        <w:t>.</w:t>
      </w:r>
    </w:p>
    <w:p w:rsidR="00DC227A" w:rsidRPr="00DC227A" w:rsidRDefault="00DC227A" w:rsidP="00DC227A">
      <w:pPr>
        <w:keepNext/>
        <w:keepLines/>
        <w:tabs>
          <w:tab w:val="left" w:pos="142"/>
          <w:tab w:val="left" w:pos="993"/>
        </w:tabs>
        <w:spacing w:after="0" w:line="240" w:lineRule="auto"/>
        <w:jc w:val="both"/>
        <w:rPr>
          <w:rFonts w:ascii="Arial" w:eastAsia="Times New Roman" w:hAnsi="Arial" w:cs="Times New Roman"/>
          <w:lang w:val="x-none"/>
        </w:rPr>
      </w:pPr>
      <w:r w:rsidRPr="00DC227A">
        <w:rPr>
          <w:rFonts w:ascii="Arial" w:eastAsia="Times New Roman" w:hAnsi="Arial" w:cs="Arial"/>
          <w:b/>
          <w:noProof/>
          <w:lang w:eastAsia="x-none"/>
        </w:rPr>
        <w:t xml:space="preserve">- 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 xml:space="preserve">Необходими специалисти </w:t>
      </w:r>
      <w:r w:rsidRPr="00DC227A">
        <w:rPr>
          <w:rFonts w:ascii="Arial" w:eastAsia="Times New Roman" w:hAnsi="Arial" w:cs="Arial"/>
          <w:b/>
          <w:noProof/>
          <w:lang w:eastAsia="x-none"/>
        </w:rPr>
        <w:t xml:space="preserve">за лечение на пациентите 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 xml:space="preserve">в </w:t>
      </w:r>
      <w:r w:rsidRPr="00DC227A">
        <w:rPr>
          <w:rFonts w:ascii="Arial" w:eastAsia="Times New Roman" w:hAnsi="Arial" w:cs="Arial"/>
          <w:b/>
          <w:noProof/>
          <w:lang w:eastAsia="x-none"/>
        </w:rPr>
        <w:t>л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>аборатория/</w:t>
      </w:r>
      <w:r w:rsidRPr="00DC227A">
        <w:rPr>
          <w:rFonts w:ascii="Arial" w:eastAsia="Times New Roman" w:hAnsi="Arial" w:cs="Arial"/>
          <w:b/>
          <w:noProof/>
          <w:lang w:eastAsia="x-none"/>
        </w:rPr>
        <w:t>к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>линика/</w:t>
      </w:r>
      <w:r w:rsidRPr="00DC227A">
        <w:rPr>
          <w:rFonts w:ascii="Arial" w:eastAsia="Times New Roman" w:hAnsi="Arial" w:cs="Arial"/>
          <w:b/>
          <w:noProof/>
          <w:lang w:eastAsia="x-none"/>
        </w:rPr>
        <w:t xml:space="preserve"> о</w:t>
      </w:r>
      <w:r w:rsidRPr="00DC227A">
        <w:rPr>
          <w:rFonts w:ascii="Arial" w:eastAsia="Times New Roman" w:hAnsi="Arial" w:cs="Arial"/>
          <w:b/>
          <w:noProof/>
          <w:lang w:val="x-none" w:eastAsia="x-none"/>
        </w:rPr>
        <w:t>тделение по клинична имунология: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left="92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 xml:space="preserve">- </w:t>
      </w:r>
      <w:r w:rsidRPr="00DC227A">
        <w:rPr>
          <w:rFonts w:ascii="Arial" w:eastAsia="Times New Roman" w:hAnsi="Arial" w:cs="Arial"/>
          <w:lang w:val="x-none"/>
        </w:rPr>
        <w:t>двама лекари  със специалност по клинична имунология</w:t>
      </w:r>
      <w:r w:rsidRPr="00DC227A">
        <w:rPr>
          <w:rFonts w:ascii="Arial" w:eastAsia="Times New Roman" w:hAnsi="Arial" w:cs="Arial"/>
          <w:lang w:val="en-US"/>
        </w:rPr>
        <w:t>;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</w:rPr>
        <w:t xml:space="preserve">- </w:t>
      </w:r>
      <w:r w:rsidRPr="00DC227A">
        <w:rPr>
          <w:rFonts w:ascii="Arial" w:eastAsia="Times New Roman" w:hAnsi="Arial" w:cs="Arial"/>
          <w:b/>
          <w:noProof/>
          <w:lang w:val="x-none"/>
        </w:rPr>
        <w:t>Необходими специалисти на територията на лечебното заведение: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двама лекари  със специалност по клинична имунология</w:t>
      </w:r>
      <w:r w:rsidRPr="00DC227A">
        <w:rPr>
          <w:rFonts w:ascii="Arial" w:eastAsia="Times New Roman" w:hAnsi="Arial" w:cs="Arial"/>
        </w:rPr>
        <w:t>, ако КП не се изпълнява в клиника по клинична имунология;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Arial" w:eastAsia="Times New Roman" w:hAnsi="Arial" w:cs="Arial"/>
          <w:lang w:val="en-US"/>
        </w:rPr>
      </w:pPr>
      <w:r w:rsidRPr="00DC227A">
        <w:rPr>
          <w:rFonts w:ascii="Arial" w:eastAsia="Times New Roman" w:hAnsi="Arial" w:cs="Arial"/>
        </w:rPr>
        <w:t xml:space="preserve">- </w:t>
      </w:r>
      <w:r w:rsidRPr="00DC227A">
        <w:rPr>
          <w:rFonts w:ascii="Arial" w:eastAsia="Times New Roman" w:hAnsi="Arial" w:cs="Arial"/>
          <w:lang w:val="x-none"/>
        </w:rPr>
        <w:t xml:space="preserve">лекар със специалност </w:t>
      </w:r>
      <w:r w:rsidRPr="00DC227A">
        <w:rPr>
          <w:rFonts w:ascii="Arial" w:eastAsia="Times New Roman" w:hAnsi="Arial" w:cs="Arial"/>
        </w:rPr>
        <w:t>педиатрия</w:t>
      </w:r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851"/>
          <w:tab w:val="left" w:pos="993"/>
        </w:tabs>
        <w:spacing w:after="0" w:line="240" w:lineRule="auto"/>
        <w:ind w:left="567" w:firstLine="28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- лекар със специалност по анестезиология и интензивно лечение;</w:t>
      </w:r>
    </w:p>
    <w:p w:rsidR="00DC227A" w:rsidRPr="00DC227A" w:rsidRDefault="00DC227A" w:rsidP="00DC227A">
      <w:pPr>
        <w:keepNext/>
        <w:keepLines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ind w:hanging="76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лекар със специалност по клинична лаборатория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numPr>
          <w:ilvl w:val="0"/>
          <w:numId w:val="3"/>
        </w:numPr>
        <w:tabs>
          <w:tab w:val="left" w:pos="709"/>
          <w:tab w:val="left" w:pos="851"/>
          <w:tab w:val="left" w:pos="993"/>
        </w:tabs>
        <w:spacing w:after="0" w:line="240" w:lineRule="auto"/>
        <w:ind w:hanging="76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>лекар със специалност по образна диагностика</w:t>
      </w:r>
      <w:r w:rsidRPr="00DC227A">
        <w:rPr>
          <w:rFonts w:ascii="Arial" w:eastAsia="Times New Roman" w:hAnsi="Arial" w:cs="Arial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851"/>
        <w:jc w:val="both"/>
        <w:rPr>
          <w:rFonts w:ascii="Arial" w:eastAsia="Times New Roman" w:hAnsi="Arial" w:cs="Arial"/>
          <w:b/>
          <w:noProof/>
          <w:lang w:val="en-US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u w:val="single"/>
          <w:lang w:val="x-none"/>
        </w:rPr>
      </w:pPr>
      <w:r w:rsidRPr="00DC227A">
        <w:rPr>
          <w:rFonts w:ascii="Arial" w:eastAsia="Times New Roman" w:hAnsi="Arial" w:cs="Arial"/>
          <w:b/>
          <w:noProof/>
          <w:u w:val="single"/>
          <w:lang w:val="x-none"/>
        </w:rPr>
        <w:t>ІІ. ИНДИКАЦИИ ЗА ХОСПИТАЛИЗАЦИЯ И ЛЕЧЕНИЕ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ru-RU"/>
        </w:rPr>
      </w:pPr>
      <w:r w:rsidRPr="00DC227A">
        <w:rPr>
          <w:rFonts w:ascii="Arial" w:eastAsia="Times New Roman" w:hAnsi="Arial" w:cs="Arial"/>
          <w:b/>
          <w:noProof/>
          <w:lang w:val="ru-RU"/>
        </w:rPr>
        <w:t>Дейностите и услугите се осъществяват незабавно или се планират за изпълнение в зависимост от развитието, тежестта и остротата на съответното заболяване и определения диагностично-лечебен план.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0"/>
          <w:numId w:val="25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ИНДИКАЦИИ ЗА ХОСПИТАЛИЗАЦИЯ 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</w:rPr>
        <w:tab/>
        <w:t>Прием и изготвяне на диагностично-лечебен план.</w:t>
      </w:r>
    </w:p>
    <w:p w:rsidR="00DC227A" w:rsidRPr="00DC227A" w:rsidRDefault="00DC227A" w:rsidP="00DC227A">
      <w:pPr>
        <w:keepNext/>
        <w:keepLines/>
        <w:tabs>
          <w:tab w:val="left" w:pos="709"/>
        </w:tabs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Диагностични, лечебни и рехабилитационни дейности и услуги по време на хоспитализацията:</w:t>
      </w:r>
    </w:p>
    <w:p w:rsidR="00DC227A" w:rsidRPr="00DC227A" w:rsidRDefault="00DC227A" w:rsidP="00DC227A">
      <w:pPr>
        <w:keepNext/>
        <w:keepLines/>
        <w:spacing w:after="0" w:line="240" w:lineRule="auto"/>
        <w:ind w:left="709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Лечение на пациенти </w:t>
      </w:r>
      <w:r w:rsidRPr="00DC227A">
        <w:rPr>
          <w:rFonts w:ascii="Arial" w:eastAsia="Times New Roman" w:hAnsi="Arial" w:cs="Arial"/>
        </w:rPr>
        <w:t>с</w:t>
      </w:r>
      <w:r w:rsidRPr="00DC227A">
        <w:rPr>
          <w:rFonts w:ascii="Arial" w:eastAsia="Times New Roman" w:hAnsi="Arial" w:cs="Arial"/>
          <w:lang w:val="x-none"/>
        </w:rPr>
        <w:t xml:space="preserve"> вродени имунни дефицити при необходимост от:</w:t>
      </w:r>
    </w:p>
    <w:p w:rsidR="00DC227A" w:rsidRPr="00DC227A" w:rsidRDefault="00DC227A" w:rsidP="00DC227A">
      <w:pPr>
        <w:keepNext/>
        <w:keepLines/>
        <w:spacing w:after="0" w:line="240" w:lineRule="auto"/>
        <w:ind w:left="709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9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парентерални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орални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имуномодулатори</w:t>
      </w:r>
      <w:proofErr w:type="spellEnd"/>
      <w:r w:rsidRPr="00DC227A">
        <w:rPr>
          <w:rFonts w:ascii="Arial" w:eastAsia="Times New Roman" w:hAnsi="Arial" w:cs="Arial"/>
          <w:lang w:val="x-none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left="709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>.терапия на възникнали усложнения, свързани с основното заболяване;</w:t>
      </w:r>
    </w:p>
    <w:p w:rsidR="00DC227A" w:rsidRPr="00DC227A" w:rsidRDefault="00DC227A" w:rsidP="00DC227A">
      <w:pPr>
        <w:keepNext/>
        <w:keepLines/>
        <w:spacing w:after="0" w:line="240" w:lineRule="auto"/>
        <w:ind w:left="709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>.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с концентриран С1-естеразен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</w:p>
    <w:p w:rsidR="00DC227A" w:rsidRPr="00DC227A" w:rsidRDefault="00DC227A" w:rsidP="00DC227A">
      <w:pPr>
        <w:keepNext/>
        <w:keepLines/>
        <w:spacing w:after="0" w:line="240" w:lineRule="auto"/>
        <w:ind w:left="851" w:hanging="142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антимикробна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или друга терапия на възникнали усложнения, свързани с основното заболяване.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2. ДИАГНОСТИЧНО - ЛЕЧЕБЕН АЛГОРИТЪМ.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ab/>
        <w:t>ДИАГНОСТИЧНО – ЛЕЧЕБНИЯТ АЛГОРИТЪМ Е ЗАДЪЛЖИТЕЛЕН ЗА ИЗПЪЛНЕНИЕ И ОПРЕДЕЛЯ ПАКЕТА ОТ БОЛНИЧНИ ЗДРАВНИ ДЕЙНОСТИ, КОИТО СЕ ЗАПЛАЩАТ ПО ТАЗИ КЛИНИЧНА ПЪТЕКА.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 xml:space="preserve">Времеви график на изследванията посочени в частта “Кодове на основни процедури по </w:t>
      </w:r>
      <w:r w:rsidRPr="00DC227A">
        <w:rPr>
          <w:rFonts w:ascii="Arial" w:eastAsia="Times New Roman" w:hAnsi="Arial" w:cs="Times New Roman"/>
          <w:b/>
          <w:bCs/>
          <w:noProof/>
          <w:szCs w:val="20"/>
          <w:lang w:val="x-none"/>
        </w:rPr>
        <w:t>МКБ-9 КМ/АКМП</w:t>
      </w:r>
      <w:r w:rsidRPr="00DC227A">
        <w:rPr>
          <w:rFonts w:ascii="Arial" w:eastAsia="Times New Roman" w:hAnsi="Arial" w:cs="Arial"/>
          <w:b/>
          <w:bCs/>
          <w:snapToGrid w:val="0"/>
          <w:lang w:val="x-none"/>
        </w:rPr>
        <w:t>”</w:t>
      </w:r>
      <w:r w:rsidRPr="00DC227A">
        <w:rPr>
          <w:rFonts w:ascii="Arial" w:eastAsia="Times New Roman" w:hAnsi="Arial" w:cs="Arial"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Снемане на анамнеза и статус – до 2 час на първи ден;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Изследване на кръв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-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ПКК с диференциално броене - до 2 час от хоспитализацията; 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Изследване на </w:t>
      </w:r>
      <w:proofErr w:type="spellStart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хуморален</w:t>
      </w:r>
      <w:proofErr w:type="spellEnd"/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и/или клетъчен имунитет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24 час от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color w:val="00000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>Биохимични изследвания – до 12 час на хоспитализацията;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Микробиологични изследвания – до 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en-US"/>
        </w:rPr>
        <w:t>72</w:t>
      </w:r>
      <w:r w:rsidRPr="00DC227A">
        <w:rPr>
          <w:rFonts w:ascii="Arial" w:eastAsia="Times New Roman" w:hAnsi="Arial" w:cs="Arial"/>
          <w:snapToGrid w:val="0"/>
          <w:color w:val="000000"/>
          <w:szCs w:val="20"/>
          <w:lang w:val="x-none"/>
        </w:rPr>
        <w:t xml:space="preserve">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  <w:lang w:val="x-none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Рентгенография на бял дроб – до 12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(за код D84.1 – до 24 час)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;</w:t>
      </w:r>
    </w:p>
    <w:p w:rsidR="00DC227A" w:rsidRPr="00DC227A" w:rsidRDefault="00DC227A" w:rsidP="00DC227A">
      <w:pPr>
        <w:keepNext/>
        <w:keepLines/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  <w:szCs w:val="20"/>
        </w:rPr>
      </w:pPr>
      <w:r w:rsidRPr="00DC227A">
        <w:rPr>
          <w:rFonts w:ascii="Arial" w:eastAsia="Times New Roman" w:hAnsi="Arial" w:cs="Arial"/>
          <w:snapToGrid w:val="0"/>
          <w:szCs w:val="20"/>
          <w:lang w:val="x-none"/>
        </w:rPr>
        <w:t>Ехография на коремни органи – до 24 час на хоспитализацията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(за код D84.1 – до </w:t>
      </w:r>
      <w:r w:rsidRPr="00DC227A">
        <w:rPr>
          <w:rFonts w:ascii="Arial" w:eastAsia="Times New Roman" w:hAnsi="Arial" w:cs="Arial"/>
          <w:snapToGrid w:val="0"/>
          <w:szCs w:val="20"/>
        </w:rPr>
        <w:t>48</w:t>
      </w:r>
      <w:r w:rsidRPr="00DC227A">
        <w:rPr>
          <w:rFonts w:ascii="Arial" w:eastAsia="Times New Roman" w:hAnsi="Arial" w:cs="Arial"/>
          <w:snapToGrid w:val="0"/>
          <w:szCs w:val="20"/>
          <w:lang w:val="x-none"/>
        </w:rPr>
        <w:t xml:space="preserve"> час);</w:t>
      </w:r>
      <w:r w:rsidRPr="00DC227A">
        <w:rPr>
          <w:rFonts w:ascii="Arial" w:eastAsia="Times New Roman" w:hAnsi="Arial" w:cs="Arial"/>
          <w:snapToGrid w:val="0"/>
          <w:szCs w:val="20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Клинико-лабораторни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и/или образни изследвания се извършват до края на хоспитализацията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snapToGrid w:val="0"/>
        </w:rPr>
      </w:pPr>
    </w:p>
    <w:p w:rsidR="00DC227A" w:rsidRPr="00DC227A" w:rsidRDefault="00DC227A" w:rsidP="00DC227A">
      <w:pPr>
        <w:keepNext/>
        <w:keepLines/>
        <w:tabs>
          <w:tab w:val="left" w:pos="567"/>
          <w:tab w:val="left" w:pos="1134"/>
        </w:tabs>
        <w:spacing w:after="0" w:line="240" w:lineRule="auto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snapToGrid w:val="0"/>
        </w:rPr>
        <w:lastRenderedPageBreak/>
        <w:tab/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В лечебната схема се включват </w:t>
      </w:r>
      <w:r w:rsidRPr="00DC227A">
        <w:rPr>
          <w:rFonts w:ascii="Arial" w:eastAsia="Times New Roman" w:hAnsi="Arial" w:cs="Arial"/>
          <w:lang w:val="x-none"/>
        </w:rPr>
        <w:t xml:space="preserve">медикаменти </w:t>
      </w:r>
      <w:r w:rsidRPr="00DC227A">
        <w:rPr>
          <w:rFonts w:ascii="Arial" w:eastAsia="Times New Roman" w:hAnsi="Arial" w:cs="Arial"/>
          <w:snapToGrid w:val="0"/>
          <w:lang w:val="x-none"/>
        </w:rPr>
        <w:t xml:space="preserve">от следните лекарствени групи използвани </w:t>
      </w:r>
      <w:r w:rsidRPr="00DC227A">
        <w:rPr>
          <w:rFonts w:ascii="Arial" w:eastAsia="Times New Roman" w:hAnsi="Arial" w:cs="Arial"/>
          <w:lang w:val="x-none"/>
        </w:rPr>
        <w:t>самостоятелно или в комбинация</w:t>
      </w:r>
      <w:r w:rsidRPr="00DC227A">
        <w:rPr>
          <w:rFonts w:ascii="Arial" w:eastAsia="Times New Roman" w:hAnsi="Arial" w:cs="Arial"/>
          <w:b/>
          <w:snapToGrid w:val="0"/>
          <w:lang w:val="x-none"/>
        </w:rPr>
        <w:t>: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num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човешки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имуноглобулин</w:t>
      </w:r>
      <w:proofErr w:type="spellEnd"/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0.2-0.6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 т.</w:t>
      </w:r>
      <w:proofErr w:type="spellStart"/>
      <w:r w:rsidRPr="00DC227A">
        <w:rPr>
          <w:rFonts w:ascii="Arial" w:eastAsia="Times New Roman" w:hAnsi="Arial" w:cs="Arial"/>
          <w:lang w:val="x-none"/>
        </w:rPr>
        <w:t>т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 xml:space="preserve">в два/три последователни дни на бавна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инфузия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numPr>
          <w:ilvl w:val="1"/>
          <w:numId w:val="15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lang w:val="ru-RU"/>
        </w:rPr>
      </w:pPr>
      <w:r w:rsidRPr="00DC227A">
        <w:rPr>
          <w:rFonts w:ascii="Arial" w:eastAsia="Times New Roman" w:hAnsi="Arial" w:cs="Arial"/>
          <w:b/>
          <w:lang w:val="x-none"/>
        </w:rPr>
        <w:t xml:space="preserve">нормален човешки </w:t>
      </w:r>
      <w:proofErr w:type="spellStart"/>
      <w:r w:rsidRPr="00DC227A">
        <w:rPr>
          <w:rFonts w:ascii="Arial" w:eastAsia="Times New Roman" w:hAnsi="Arial" w:cs="Arial"/>
          <w:b/>
          <w:lang w:val="x-none"/>
        </w:rPr>
        <w:t>имуноглобулин</w:t>
      </w:r>
      <w:proofErr w:type="spellEnd"/>
      <w:r w:rsidRPr="00DC227A">
        <w:rPr>
          <w:rFonts w:ascii="Arial" w:eastAsia="Times New Roman" w:hAnsi="Arial" w:cs="Arial"/>
          <w:b/>
          <w:lang w:val="x-none"/>
        </w:rPr>
        <w:t xml:space="preserve"> за подкожен път на въвеждане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  <w:lang w:val="x-none"/>
        </w:rPr>
        <w:t>Дозировка:</w:t>
      </w:r>
      <w:r w:rsidRPr="00DC227A">
        <w:rPr>
          <w:rFonts w:ascii="Arial" w:eastAsia="Times New Roman" w:hAnsi="Arial" w:cs="Arial"/>
          <w:lang w:val="x-none"/>
        </w:rPr>
        <w:t xml:space="preserve"> 0.1-0.2 г</w:t>
      </w:r>
      <w:r w:rsidRPr="00DC227A">
        <w:rPr>
          <w:rFonts w:ascii="Arial" w:eastAsia="Times New Roman" w:hAnsi="Arial" w:cs="Arial"/>
          <w:lang w:val="ru-RU"/>
        </w:rPr>
        <w:t>/</w:t>
      </w:r>
      <w:r w:rsidRPr="00DC227A">
        <w:rPr>
          <w:rFonts w:ascii="Arial" w:eastAsia="Times New Roman" w:hAnsi="Arial" w:cs="Arial"/>
          <w:lang w:val="x-none"/>
        </w:rPr>
        <w:t>кг</w:t>
      </w:r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т.т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  <w:r w:rsidRPr="00DC227A">
        <w:rPr>
          <w:rFonts w:ascii="Arial" w:eastAsia="Times New Roman" w:hAnsi="Arial" w:cs="Arial"/>
          <w:lang w:val="x-none"/>
        </w:rPr>
        <w:t xml:space="preserve">като подкожна </w:t>
      </w:r>
      <w:proofErr w:type="spellStart"/>
      <w:r w:rsidRPr="00DC227A">
        <w:rPr>
          <w:rFonts w:ascii="Arial" w:eastAsia="Times New Roman" w:hAnsi="Arial" w:cs="Arial"/>
          <w:lang w:val="x-none"/>
        </w:rPr>
        <w:t>инфузия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 помпа на няколко места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ru-RU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ru-RU"/>
        </w:rPr>
        <w:t>концентриран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 С</w:t>
      </w:r>
      <w:proofErr w:type="gramStart"/>
      <w:r w:rsidRPr="00DC227A">
        <w:rPr>
          <w:rFonts w:ascii="Arial" w:eastAsia="Times New Roman" w:hAnsi="Arial" w:cs="Arial"/>
          <w:b/>
          <w:color w:val="000000"/>
          <w:lang w:val="ru-RU"/>
        </w:rPr>
        <w:t>1</w:t>
      </w:r>
      <w:proofErr w:type="gramEnd"/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ru-RU"/>
        </w:rPr>
        <w:t>естеразен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ru-RU"/>
        </w:rPr>
        <w:t>инхибитор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20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x-none"/>
        </w:rPr>
        <w:t>/кг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 (от 500 до 1500 </w:t>
      </w:r>
      <w:r w:rsidRPr="00DC227A">
        <w:rPr>
          <w:rFonts w:ascii="Arial" w:eastAsia="Times New Roman" w:hAnsi="Arial" w:cs="Arial"/>
          <w:color w:val="000000"/>
          <w:lang w:val="en-US"/>
        </w:rPr>
        <w:t>U</w:t>
      </w:r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общо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)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еднократно на бавна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интравенозна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инфузия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color w:val="000000"/>
          <w:lang w:val="ru-RU"/>
        </w:rPr>
        <w:t xml:space="preserve">антагонист на </w:t>
      </w:r>
      <w:proofErr w:type="spellStart"/>
      <w:r w:rsidRPr="00DC227A">
        <w:rPr>
          <w:rFonts w:ascii="Arial" w:eastAsia="Times New Roman" w:hAnsi="Arial" w:cs="Arial"/>
          <w:b/>
          <w:color w:val="000000"/>
          <w:lang w:val="ru-RU"/>
        </w:rPr>
        <w:t>брадикинин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ru-RU"/>
        </w:rPr>
        <w:t>-рецептор</w:t>
      </w:r>
    </w:p>
    <w:p w:rsidR="00DC227A" w:rsidRPr="00DC227A" w:rsidRDefault="00DC227A" w:rsidP="00DC227A">
      <w:pPr>
        <w:keepNext/>
        <w:keepLines/>
        <w:tabs>
          <w:tab w:val="left" w:pos="709"/>
          <w:tab w:val="left" w:pos="1134"/>
        </w:tabs>
        <w:autoSpaceDE w:val="0"/>
        <w:autoSpaceDN w:val="0"/>
        <w:adjustRightInd w:val="0"/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Дозировка: 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30 </w:t>
      </w:r>
      <w:r w:rsidRPr="00DC227A">
        <w:rPr>
          <w:rFonts w:ascii="Arial" w:eastAsia="Times New Roman" w:hAnsi="Arial" w:cs="Arial"/>
          <w:color w:val="000000"/>
          <w:lang w:eastAsia="bg-BG"/>
        </w:rPr>
        <w:t>мг</w:t>
      </w:r>
      <w:r w:rsidRPr="00DC227A">
        <w:rPr>
          <w:rFonts w:ascii="Arial" w:eastAsia="Times New Roman" w:hAnsi="Arial" w:cs="Arial"/>
          <w:color w:val="000000"/>
          <w:lang w:val="ru-RU" w:eastAsia="bg-BG"/>
        </w:rPr>
        <w:t xml:space="preserve"> </w:t>
      </w:r>
      <w:r w:rsidRPr="00DC227A">
        <w:rPr>
          <w:rFonts w:ascii="Arial" w:eastAsia="Times New Roman" w:hAnsi="Arial" w:cs="Arial"/>
          <w:color w:val="000000"/>
          <w:lang w:eastAsia="bg-BG"/>
        </w:rPr>
        <w:t>еднократно подкожно, за предпочитане в коремната стена. Ако симптомите продължават, следващата инжекция може да се постави след шест часа. За период от 24 часа се поставят не повече от три инжекции.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глюкокортикостероиди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color w:val="000000"/>
          <w:lang w:val="x-none"/>
        </w:rPr>
        <w:t xml:space="preserve">други терапевтични средства с имуномодулиращ ефект – 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>интерферон-гама, колонистимулиращ фактор и други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антибактериална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терапия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– емпирична или съобразно изолирания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бактерий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патогенетични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и симптоматични средства: </w:t>
      </w:r>
      <w:r w:rsidRPr="00DC227A">
        <w:rPr>
          <w:rFonts w:ascii="Arial" w:eastAsia="Times New Roman" w:hAnsi="Arial" w:cs="Arial"/>
          <w:color w:val="000000"/>
          <w:lang w:val="x-none"/>
        </w:rPr>
        <w:t xml:space="preserve">при нужда вливания на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глюкозо-солеви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разтвори,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кардиотоници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витамини,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антипиретици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прясно замразена плазма или свежа кръв, </w:t>
      </w:r>
      <w:r w:rsidRPr="00DC227A">
        <w:rPr>
          <w:rFonts w:ascii="Arial" w:eastAsia="Times New Roman" w:hAnsi="Arial" w:cs="Arial"/>
        </w:rPr>
        <w:t xml:space="preserve">или </w:t>
      </w:r>
      <w:r w:rsidRPr="00DC227A">
        <w:rPr>
          <w:rFonts w:ascii="Arial" w:eastAsia="Times New Roman" w:hAnsi="Arial" w:cs="Arial"/>
          <w:lang w:val="x-none"/>
        </w:rPr>
        <w:t>други кръвни компоненти</w:t>
      </w:r>
      <w:r w:rsidRPr="00DC227A">
        <w:rPr>
          <w:rFonts w:ascii="Arial" w:eastAsia="Times New Roman" w:hAnsi="Arial" w:cs="Arial"/>
        </w:rPr>
        <w:t>,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атенюирани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андрогени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x-none"/>
        </w:rPr>
        <w:t>анти-фибринолитици</w:t>
      </w:r>
      <w:proofErr w:type="spellEnd"/>
      <w:r w:rsidRPr="00DC227A">
        <w:rPr>
          <w:rFonts w:ascii="Arial" w:eastAsia="Times New Roman" w:hAnsi="Arial" w:cs="Arial"/>
          <w:color w:val="000000"/>
          <w:lang w:val="x-none"/>
        </w:rPr>
        <w:t xml:space="preserve"> и др.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антимикотична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терапия</w:t>
      </w:r>
    </w:p>
    <w:p w:rsidR="00DC227A" w:rsidRPr="00DC227A" w:rsidRDefault="00DC227A" w:rsidP="00DC227A">
      <w:pPr>
        <w:keepNext/>
        <w:keepLines/>
        <w:numPr>
          <w:ilvl w:val="1"/>
          <w:numId w:val="4"/>
        </w:numPr>
        <w:tabs>
          <w:tab w:val="left" w:pos="709"/>
          <w:tab w:val="left" w:pos="1134"/>
        </w:tabs>
        <w:spacing w:after="0" w:line="240" w:lineRule="auto"/>
        <w:ind w:left="709" w:hanging="567"/>
        <w:jc w:val="both"/>
        <w:rPr>
          <w:rFonts w:ascii="Arial" w:eastAsia="Times New Roman" w:hAnsi="Arial" w:cs="Arial"/>
          <w:b/>
          <w:color w:val="000000"/>
          <w:lang w:val="x-none"/>
        </w:rPr>
      </w:pPr>
      <w:proofErr w:type="spellStart"/>
      <w:r w:rsidRPr="00DC227A">
        <w:rPr>
          <w:rFonts w:ascii="Arial" w:eastAsia="Times New Roman" w:hAnsi="Arial" w:cs="Arial"/>
          <w:b/>
          <w:color w:val="000000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b/>
          <w:color w:val="000000"/>
          <w:lang w:val="x-none"/>
        </w:rPr>
        <w:t xml:space="preserve"> терапия</w:t>
      </w:r>
    </w:p>
    <w:p w:rsidR="00DC227A" w:rsidRPr="002120D1" w:rsidRDefault="00DC227A" w:rsidP="002120D1">
      <w:pPr>
        <w:keepNext/>
        <w:keepLines/>
        <w:tabs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Arial" w:eastAsia="Times New Roman" w:hAnsi="Arial" w:cs="Arial"/>
          <w:noProof/>
          <w:lang w:val="en-US"/>
        </w:rPr>
      </w:pPr>
      <w:r w:rsidRPr="002120D1">
        <w:rPr>
          <w:rFonts w:ascii="Arial" w:eastAsia="Times New Roman" w:hAnsi="Arial" w:cs="Arial"/>
          <w:noProof/>
          <w:lang w:val="en-US"/>
        </w:rPr>
        <w:t>Здравни грижи.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 xml:space="preserve">ПРИ ЛЕЧЕНИЕ ПО КЛИНИЧНАТА ПЪТЕКА, ЛЕЧЕБНОТО ЗАВЕДЕНИЕ Е ДЛЪЖНО ДА ОСИГУРЯВА СПАЗВАНЕТО ПРАВАТА НА ПАЦИЕНТА, УСТАНОВЕНИ В ЗАКОНА ЗА ЗДРАВЕТО.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ПРАВАТА НА ПАЦИЕНТА СЕ УПРАЖНЯВАТ ПРИ СПАЗВАНЕ НА ПРАВИЛНИКА ЗА УСТРО</w:t>
      </w:r>
      <w:r w:rsidRPr="00DC227A">
        <w:rPr>
          <w:rFonts w:ascii="Arial" w:eastAsia="Times New Roman" w:hAnsi="Arial" w:cs="Arial"/>
          <w:b/>
          <w:noProof/>
        </w:rPr>
        <w:t>Й</w:t>
      </w:r>
      <w:r w:rsidRPr="00DC227A">
        <w:rPr>
          <w:rFonts w:ascii="Arial" w:eastAsia="Times New Roman" w:hAnsi="Arial" w:cs="Arial"/>
          <w:b/>
          <w:noProof/>
          <w:lang w:val="x-none"/>
        </w:rPr>
        <w:t>СТВОТО, ДЕЙНОСТТА И ВЪТРЕШНИЯ РЕД НА ЛЕЧЕБНОТО ЗАВЕДЕНИЕ.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3. ПОСТАВЯНЕ НА ОКОНЧАТЕЛНА ДИАГНОЗА.</w:t>
      </w:r>
      <w:r w:rsidRPr="00DC227A">
        <w:rPr>
          <w:rFonts w:ascii="Arial" w:eastAsia="Times New Roman" w:hAnsi="Arial" w:cs="Arial"/>
          <w:strike/>
          <w:noProof/>
          <w:color w:val="FF000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70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Пациентите се хоспитализират с уточнена диагноза, но при промяна в състоянието/диагнозата се ползва информацията от </w:t>
      </w:r>
      <w:proofErr w:type="spellStart"/>
      <w:r w:rsidRPr="00DC227A">
        <w:rPr>
          <w:rFonts w:ascii="Arial" w:eastAsia="Times New Roman" w:hAnsi="Arial" w:cs="Arial"/>
          <w:lang w:val="x-none"/>
        </w:rPr>
        <w:t>анамнестичните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данни, клиничната картина, медико-диагностични изследвания извършени преди и/или след хоспитализацията </w:t>
      </w:r>
      <w:r w:rsidRPr="00DC227A">
        <w:rPr>
          <w:rFonts w:ascii="Arial" w:eastAsia="Times New Roman" w:hAnsi="Arial" w:cs="Arial"/>
        </w:rPr>
        <w:t>(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имунологичните</w:t>
      </w:r>
      <w:proofErr w:type="spellEnd"/>
      <w:r w:rsidRPr="00DC227A">
        <w:rPr>
          <w:rFonts w:ascii="Arial" w:eastAsia="Times New Roman" w:hAnsi="Arial" w:cs="Arial"/>
          <w:lang w:val="x-none"/>
        </w:rPr>
        <w:t>, молекулярно-биологични, лабораторни, инструментални, образни и други</w:t>
      </w:r>
      <w:r w:rsidRPr="00DC227A">
        <w:rPr>
          <w:rFonts w:ascii="Arial" w:eastAsia="Times New Roman" w:hAnsi="Arial" w:cs="Arial"/>
        </w:rPr>
        <w:t xml:space="preserve">), </w:t>
      </w:r>
      <w:r w:rsidRPr="00DC227A">
        <w:rPr>
          <w:rFonts w:ascii="Arial" w:eastAsia="Times New Roman" w:hAnsi="Arial" w:cs="Arial"/>
          <w:lang w:val="x-none"/>
        </w:rPr>
        <w:t xml:space="preserve">съгласно международно приетите диагностични критерии </w:t>
      </w:r>
      <w:r w:rsidRPr="00DC227A">
        <w:rPr>
          <w:rFonts w:ascii="Arial" w:eastAsia="Times New Roman" w:hAnsi="Arial" w:cs="Arial"/>
        </w:rPr>
        <w:t>(</w:t>
      </w:r>
      <w:r w:rsidRPr="00DC227A">
        <w:rPr>
          <w:rFonts w:ascii="Arial" w:eastAsia="Times New Roman" w:hAnsi="Arial" w:cs="Arial"/>
          <w:lang w:val="x-none"/>
        </w:rPr>
        <w:t xml:space="preserve">например на пан-американската група за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(PAGID) и европейското дружество за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(ESID) за първичните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имунодефицити</w:t>
      </w:r>
      <w:proofErr w:type="spellEnd"/>
      <w:r w:rsidRPr="00DC227A">
        <w:rPr>
          <w:rFonts w:ascii="Arial" w:eastAsia="Times New Roman" w:hAnsi="Arial" w:cs="Arial"/>
        </w:rPr>
        <w:t>)</w:t>
      </w:r>
      <w:r w:rsidRPr="00DC227A">
        <w:rPr>
          <w:rFonts w:ascii="Arial" w:eastAsia="Times New Roman" w:hAnsi="Arial" w:cs="Arial"/>
          <w:lang w:val="x-none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ab/>
        <w:t xml:space="preserve">По време на хоспитализацията могат да се извършват контролни изследвания за отчитане на ефекта от избрания план на терапевтично поведение и конкретните лекарствени схеми.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4. ДЕХОСПИТАЛИЗАЦИЯ И ОПРЕДЕЛЯНЕ НА СЛЕДБОЛНИЧЕН РЕЖИМ</w:t>
      </w:r>
      <w:r w:rsidRPr="00DC227A">
        <w:rPr>
          <w:rFonts w:ascii="Arial" w:eastAsia="Times New Roman" w:hAnsi="Arial" w:cs="Arial"/>
          <w:b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  <w:r w:rsidRPr="00DC227A">
        <w:rPr>
          <w:rFonts w:ascii="Arial" w:eastAsia="Times New Roman" w:hAnsi="Arial" w:cs="Arial"/>
          <w:b/>
        </w:rPr>
        <w:t xml:space="preserve">Диагностични, лечебни и </w:t>
      </w:r>
      <w:proofErr w:type="spellStart"/>
      <w:r w:rsidRPr="00DC227A">
        <w:rPr>
          <w:rFonts w:ascii="Arial" w:eastAsia="Times New Roman" w:hAnsi="Arial" w:cs="Arial"/>
          <w:b/>
        </w:rPr>
        <w:t>рехабилитационни</w:t>
      </w:r>
      <w:proofErr w:type="spellEnd"/>
      <w:r w:rsidRPr="00DC227A">
        <w:rPr>
          <w:rFonts w:ascii="Arial" w:eastAsia="Times New Roman" w:hAnsi="Arial" w:cs="Arial"/>
          <w:b/>
        </w:rPr>
        <w:t xml:space="preserve"> дейности и услуги при </w:t>
      </w:r>
      <w:proofErr w:type="spellStart"/>
      <w:r w:rsidRPr="00DC227A">
        <w:rPr>
          <w:rFonts w:ascii="Arial" w:eastAsia="Times New Roman" w:hAnsi="Arial" w:cs="Arial"/>
          <w:b/>
        </w:rPr>
        <w:t>дехоспитализацията</w:t>
      </w:r>
      <w:proofErr w:type="spellEnd"/>
      <w:r w:rsidRPr="00DC227A">
        <w:rPr>
          <w:rFonts w:ascii="Arial" w:eastAsia="Times New Roman" w:hAnsi="Arial" w:cs="Arial"/>
          <w:b/>
        </w:rPr>
        <w:t>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noProof/>
          <w:snapToGrid w:val="0"/>
        </w:rPr>
      </w:pPr>
      <w:r w:rsidRPr="00DC227A">
        <w:rPr>
          <w:rFonts w:ascii="Arial" w:eastAsia="Times New Roman" w:hAnsi="Arial" w:cs="Arial"/>
          <w:noProof/>
          <w:snapToGrid w:val="0"/>
        </w:rPr>
        <w:t>М</w:t>
      </w:r>
      <w:r w:rsidRPr="00DC227A">
        <w:rPr>
          <w:rFonts w:ascii="Arial" w:eastAsia="Times New Roman" w:hAnsi="Arial" w:cs="Arial"/>
          <w:noProof/>
          <w:snapToGrid w:val="0"/>
          <w:lang w:val="x-none"/>
        </w:rPr>
        <w:t>едицинско заключение за липса на медицински риск от приключване на болничното лечение въз основа на обективни данни за стабилно общо състояние (клинични/параклинични) и болният се дехоспитализира при определяне на терапевтичното поведение и проведена терапия, с подобрение или без промяна на състоянието. В епикризата се вписва схемата на последващото амбулаторно лечение.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napToGrid w:val="0"/>
          <w:lang w:val="x-none"/>
        </w:rPr>
      </w:pPr>
      <w:r w:rsidRPr="00DC227A">
        <w:rPr>
          <w:rFonts w:ascii="Arial" w:eastAsia="Times New Roman" w:hAnsi="Arial" w:cs="Arial"/>
          <w:b/>
          <w:snapToGrid w:val="0"/>
          <w:lang w:val="x-none"/>
        </w:rPr>
        <w:t>Довършване на лечебния процес и проследяване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При изписването се дава </w:t>
      </w:r>
      <w:proofErr w:type="spellStart"/>
      <w:r w:rsidRPr="00DC227A">
        <w:rPr>
          <w:rFonts w:ascii="Arial" w:eastAsia="Times New Roman" w:hAnsi="Arial" w:cs="Arial"/>
          <w:lang w:val="x-none"/>
        </w:rPr>
        <w:t>епикриза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включваща план за поведение и наблюдение от специалист клиничен имунолог или педиатър и общо практикуващ лекар, както и становище за провеждане на следващ терапевтичен курс, вписано в </w:t>
      </w:r>
      <w:proofErr w:type="spellStart"/>
      <w:r w:rsidRPr="00DC227A">
        <w:rPr>
          <w:rFonts w:ascii="Arial" w:eastAsia="Times New Roman" w:hAnsi="Arial" w:cs="Arial"/>
          <w:lang w:val="x-none"/>
        </w:rPr>
        <w:t>епикризата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x-none"/>
        </w:rPr>
        <w:t>Препоръчва</w:t>
      </w:r>
      <w:r w:rsidRPr="00DC227A">
        <w:rPr>
          <w:rFonts w:ascii="Arial" w:eastAsia="Times New Roman" w:hAnsi="Arial" w:cs="Arial"/>
        </w:rPr>
        <w:t>т</w:t>
      </w:r>
      <w:r w:rsidRPr="00DC227A">
        <w:rPr>
          <w:rFonts w:ascii="Arial" w:eastAsia="Times New Roman" w:hAnsi="Arial" w:cs="Arial"/>
          <w:lang w:val="x-none"/>
        </w:rPr>
        <w:t xml:space="preserve"> се два контролни прегледа след </w:t>
      </w:r>
      <w:proofErr w:type="spellStart"/>
      <w:r w:rsidRPr="00DC227A">
        <w:rPr>
          <w:rFonts w:ascii="Arial" w:eastAsia="Times New Roman" w:hAnsi="Arial" w:cs="Arial"/>
          <w:lang w:val="x-none"/>
        </w:rPr>
        <w:t>дехоспитализацията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в рамките на един месец.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lastRenderedPageBreak/>
        <w:t xml:space="preserve">При диагноза включена в Наредбата за диспансеризация, пациентът се насочва за диспансерно наблюдение, съгласно изискванията на същата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color w:val="000000"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5. МЕДИЦИНСКА ЕКСПЕРТИЗА НА РАБОТОСПОСОБНОСТТА</w:t>
      </w:r>
      <w:r w:rsidRPr="00DC227A">
        <w:rPr>
          <w:rFonts w:ascii="Arial" w:eastAsia="Times New Roman" w:hAnsi="Arial" w:cs="Arial"/>
          <w:noProof/>
          <w:color w:val="000000"/>
          <w:lang w:val="x-none"/>
        </w:rPr>
        <w:t xml:space="preserve"> – извършва се съгласно Наредба за медицинската експертиза на работоспособността.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  <w:lang w:val="ru-RU"/>
        </w:rPr>
      </w:pPr>
      <w:r w:rsidRPr="00DC227A">
        <w:rPr>
          <w:rFonts w:ascii="Arial" w:eastAsia="Times New Roman" w:hAnsi="Arial" w:cs="Arial"/>
          <w:noProof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lang w:val="ru-RU"/>
        </w:rPr>
      </w:pPr>
      <w:r w:rsidRPr="00DC227A">
        <w:rPr>
          <w:rFonts w:ascii="Arial" w:eastAsia="Times New Roman" w:hAnsi="Arial" w:cs="Arial"/>
          <w:b/>
          <w:caps/>
          <w:noProof/>
          <w:lang w:val="ru-RU"/>
        </w:rPr>
        <w:br w:type="page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aps/>
          <w:noProof/>
          <w:u w:val="single"/>
          <w:lang w:val="ru-RU"/>
        </w:rPr>
      </w:pPr>
      <w:r w:rsidRPr="00DC227A">
        <w:rPr>
          <w:rFonts w:ascii="Arial" w:eastAsia="Times New Roman" w:hAnsi="Arial" w:cs="Arial"/>
          <w:b/>
          <w:caps/>
          <w:noProof/>
          <w:lang w:val="ru-RU"/>
        </w:rPr>
        <w:lastRenderedPageBreak/>
        <w:t xml:space="preserve">ІІІ. </w:t>
      </w:r>
      <w:r w:rsidRPr="00DC227A">
        <w:rPr>
          <w:rFonts w:ascii="Arial" w:eastAsia="Times New Roman" w:hAnsi="Arial" w:cs="Arial"/>
          <w:b/>
          <w:caps/>
          <w:noProof/>
          <w:u w:val="single"/>
          <w:lang w:val="ru-RU"/>
        </w:rPr>
        <w:t>Документиране на дейностите по клиничната пътека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  <w:lang w:val="x-none"/>
        </w:rPr>
      </w:pPr>
      <w:r w:rsidRPr="00DC227A">
        <w:rPr>
          <w:rFonts w:ascii="Arial" w:eastAsia="Times New Roman" w:hAnsi="Arial" w:cs="Arial"/>
          <w:b/>
          <w:noProof/>
          <w:lang w:val="x-none"/>
        </w:rPr>
        <w:t>1.</w:t>
      </w:r>
      <w:r w:rsidRPr="00DC227A">
        <w:rPr>
          <w:rFonts w:ascii="Arial" w:eastAsia="Times New Roman" w:hAnsi="Arial" w:cs="Arial"/>
          <w:noProof/>
          <w:lang w:val="x-none"/>
        </w:rPr>
        <w:t xml:space="preserve"> </w:t>
      </w:r>
      <w:r w:rsidRPr="00DC227A">
        <w:rPr>
          <w:rFonts w:ascii="Arial" w:eastAsia="Times New Roman" w:hAnsi="Arial" w:cs="Arial"/>
          <w:b/>
          <w:noProof/>
          <w:lang w:val="x-none"/>
        </w:rPr>
        <w:t>ХОСПИТАЛИЗАЦИЯТА НА ПАЦИЕНТА</w:t>
      </w:r>
      <w:r w:rsidRPr="00DC227A">
        <w:rPr>
          <w:rFonts w:ascii="Arial" w:eastAsia="Times New Roman" w:hAnsi="Arial" w:cs="Arial"/>
          <w:noProof/>
          <w:lang w:val="x-none"/>
        </w:rPr>
        <w:t xml:space="preserve"> се документира в “</w:t>
      </w:r>
      <w:r w:rsidRPr="00DC227A">
        <w:rPr>
          <w:rFonts w:ascii="Arial" w:eastAsia="Times New Roman" w:hAnsi="Arial" w:cs="Arial"/>
          <w:i/>
          <w:noProof/>
          <w:lang w:val="x-none"/>
        </w:rPr>
        <w:t>История на заболяването</w:t>
      </w:r>
      <w:r w:rsidRPr="00DC227A">
        <w:rPr>
          <w:rFonts w:ascii="Arial" w:eastAsia="Times New Roman" w:hAnsi="Arial" w:cs="Arial"/>
          <w:noProof/>
          <w:lang w:val="x-none"/>
        </w:rPr>
        <w:t xml:space="preserve">” (ИЗ) и в част ІІ на </w:t>
      </w:r>
      <w:r w:rsidRPr="00DC227A">
        <w:rPr>
          <w:rFonts w:ascii="Arial" w:eastAsia="Times New Roman" w:hAnsi="Arial" w:cs="Times New Roman"/>
          <w:i/>
          <w:noProof/>
          <w:szCs w:val="20"/>
          <w:lang w:val="x-none"/>
        </w:rPr>
        <w:t xml:space="preserve">„Направление за хоспитализация/лечение по амбулаторни процедури“ </w:t>
      </w:r>
      <w:r w:rsidRPr="00DC227A">
        <w:rPr>
          <w:rFonts w:ascii="Arial" w:eastAsia="Times New Roman" w:hAnsi="Arial" w:cs="Arial"/>
          <w:i/>
          <w:noProof/>
          <w:lang w:val="x-none"/>
        </w:rPr>
        <w:t>- бл.МЗ-НЗОК №7.</w:t>
      </w:r>
    </w:p>
    <w:p w:rsidR="00DC227A" w:rsidRPr="00DC227A" w:rsidRDefault="00DC227A" w:rsidP="00DC227A">
      <w:pPr>
        <w:keepNext/>
        <w:keepLines/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b/>
          <w:noProof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noProof/>
        </w:rPr>
      </w:pPr>
      <w:r w:rsidRPr="00DC227A">
        <w:rPr>
          <w:rFonts w:ascii="Arial" w:eastAsia="Times New Roman" w:hAnsi="Arial" w:cs="Arial"/>
          <w:b/>
          <w:noProof/>
        </w:rPr>
        <w:t>2.</w:t>
      </w:r>
      <w:r w:rsidRPr="00DC227A">
        <w:rPr>
          <w:rFonts w:ascii="Arial" w:eastAsia="Times New Roman" w:hAnsi="Arial" w:cs="Arial"/>
          <w:noProof/>
        </w:rPr>
        <w:t xml:space="preserve"> </w:t>
      </w:r>
      <w:r w:rsidRPr="00DC227A">
        <w:rPr>
          <w:rFonts w:ascii="Arial" w:eastAsia="Times New Roman" w:hAnsi="Arial" w:cs="Arial"/>
          <w:b/>
          <w:noProof/>
        </w:rPr>
        <w:t>ДОКУМЕНТИРАНЕ НА ДИАГНОСТИЧНО - ЛЕЧЕБНИЯ АЛГОРИТЪМ</w:t>
      </w:r>
      <w:r w:rsidRPr="00DC227A">
        <w:rPr>
          <w:rFonts w:ascii="Arial" w:eastAsia="Times New Roman" w:hAnsi="Arial" w:cs="Arial"/>
          <w:noProof/>
        </w:rPr>
        <w:t xml:space="preserve"> – в</w:t>
      </w:r>
      <w:r w:rsidRPr="00DC227A">
        <w:rPr>
          <w:rFonts w:ascii="Arial" w:eastAsia="Times New Roman" w:hAnsi="Arial" w:cs="Arial"/>
          <w:i/>
          <w:noProof/>
        </w:rPr>
        <w:t xml:space="preserve"> “История на заболяването”</w:t>
      </w:r>
      <w:r w:rsidRPr="00DC227A">
        <w:rPr>
          <w:rFonts w:ascii="Arial" w:eastAsia="Times New Roman" w:hAnsi="Arial" w:cs="Arial"/>
          <w:noProof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3. ИЗПИСВАНЕТО/ПРЕВЕЖДАНЕТО КЪМ ДРУГО ЛЕЧЕБНО ЗАВЕДЕНИЕ СЕ ДОКУМЕНТИРА В: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i/>
        </w:rPr>
      </w:pPr>
      <w:r w:rsidRPr="00DC227A">
        <w:rPr>
          <w:rFonts w:ascii="Arial" w:eastAsia="Times New Roman" w:hAnsi="Arial" w:cs="Arial"/>
          <w:i/>
        </w:rPr>
        <w:t>-</w:t>
      </w:r>
      <w:r w:rsidRPr="00DC227A">
        <w:rPr>
          <w:rFonts w:ascii="Arial" w:eastAsia="Times New Roman" w:hAnsi="Arial" w:cs="Arial"/>
          <w:i/>
        </w:rPr>
        <w:tab/>
        <w:t>“История на заболяването”;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</w:rPr>
        <w:tab/>
        <w:t xml:space="preserve">част ІІІ на </w:t>
      </w:r>
      <w:r w:rsidRPr="00DC227A">
        <w:rPr>
          <w:rFonts w:ascii="Arial" w:eastAsia="Times New Roman" w:hAnsi="Arial" w:cs="Times New Roman"/>
          <w:i/>
          <w:noProof/>
          <w:szCs w:val="20"/>
          <w:lang w:val="x-none"/>
        </w:rPr>
        <w:t>„Направление за хоспитализация/лечение по амбулаторни процедури“</w:t>
      </w:r>
      <w:r w:rsidRPr="00DC227A">
        <w:rPr>
          <w:rFonts w:ascii="Times New Roman" w:eastAsia="Times New Roman" w:hAnsi="Times New Roman" w:cs="Times New Roman"/>
          <w:i/>
          <w:noProof/>
          <w:sz w:val="24"/>
          <w:szCs w:val="24"/>
          <w:lang w:val="en-US"/>
        </w:rPr>
        <w:t xml:space="preserve"> </w:t>
      </w:r>
      <w:r w:rsidRPr="00DC227A">
        <w:rPr>
          <w:rFonts w:ascii="Arial" w:eastAsia="Times New Roman" w:hAnsi="Arial" w:cs="Arial"/>
          <w:i/>
          <w:noProof/>
        </w:rPr>
        <w:t>- бл.МЗ-НЗОК №7</w:t>
      </w:r>
      <w:r w:rsidRPr="00DC227A">
        <w:rPr>
          <w:rFonts w:ascii="Arial" w:eastAsia="Times New Roman" w:hAnsi="Arial" w:cs="Arial"/>
        </w:rPr>
        <w:t>;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</w:rPr>
        <w:t>-</w:t>
      </w:r>
      <w:r w:rsidRPr="00DC227A">
        <w:rPr>
          <w:rFonts w:ascii="Arial" w:eastAsia="Times New Roman" w:hAnsi="Arial" w:cs="Arial"/>
        </w:rPr>
        <w:tab/>
      </w:r>
      <w:proofErr w:type="spellStart"/>
      <w:r w:rsidRPr="00DC227A">
        <w:rPr>
          <w:rFonts w:ascii="Arial" w:eastAsia="Times New Roman" w:hAnsi="Arial" w:cs="Arial"/>
        </w:rPr>
        <w:t>епикриза</w:t>
      </w:r>
      <w:proofErr w:type="spellEnd"/>
      <w:r w:rsidRPr="00DC227A">
        <w:rPr>
          <w:rFonts w:ascii="Arial" w:eastAsia="Times New Roman" w:hAnsi="Arial" w:cs="Arial"/>
        </w:rPr>
        <w:t xml:space="preserve"> – получава се срещу подпис на пациента (родителя/настойника/попечителя), отразен в ИЗ.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i/>
          <w:noProof/>
        </w:rPr>
      </w:pPr>
      <w:r w:rsidRPr="00DC227A">
        <w:rPr>
          <w:rFonts w:ascii="Arial" w:eastAsia="Times New Roman" w:hAnsi="Arial" w:cs="Arial"/>
          <w:b/>
          <w:lang w:val="ru-RU"/>
        </w:rPr>
        <w:t>4</w:t>
      </w:r>
      <w:r w:rsidRPr="00DC227A">
        <w:rPr>
          <w:rFonts w:ascii="Arial" w:eastAsia="Times New Roman" w:hAnsi="Arial" w:cs="Arial"/>
          <w:b/>
        </w:rPr>
        <w:t>.</w:t>
      </w:r>
      <w:r w:rsidRPr="00DC227A">
        <w:rPr>
          <w:rFonts w:ascii="Arial" w:eastAsia="Times New Roman" w:hAnsi="Arial" w:cs="Arial"/>
          <w:b/>
          <w:noProof/>
        </w:rPr>
        <w:t xml:space="preserve"> ДЕКЛАРАЦИЯ ЗА ИНФОРМИРАНО СЪГЛАСИЕ </w:t>
      </w:r>
      <w:r w:rsidRPr="00DC227A">
        <w:rPr>
          <w:rFonts w:ascii="Arial" w:eastAsia="Times New Roman" w:hAnsi="Arial" w:cs="Arial"/>
          <w:noProof/>
        </w:rPr>
        <w:t>– подписва се от пациента (родителя/настойника</w:t>
      </w:r>
      <w:r w:rsidRPr="00DC227A">
        <w:rPr>
          <w:rFonts w:ascii="Arial" w:eastAsia="Times New Roman" w:hAnsi="Arial" w:cs="Arial"/>
        </w:rPr>
        <w:t>/попечителя</w:t>
      </w:r>
      <w:r w:rsidRPr="00DC227A">
        <w:rPr>
          <w:rFonts w:ascii="Arial" w:eastAsia="Times New Roman" w:hAnsi="Arial" w:cs="Arial"/>
          <w:noProof/>
        </w:rPr>
        <w:t xml:space="preserve">) и е неразделна част от </w:t>
      </w:r>
      <w:r w:rsidRPr="00DC227A">
        <w:rPr>
          <w:rFonts w:ascii="Arial" w:eastAsia="Times New Roman" w:hAnsi="Arial" w:cs="Arial"/>
          <w:i/>
          <w:noProof/>
        </w:rPr>
        <w:t>“История на заболяването”.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40"/>
        <w:jc w:val="both"/>
        <w:rPr>
          <w:rFonts w:ascii="Arial" w:eastAsia="Times New Roman" w:hAnsi="Arial" w:cs="Arial"/>
          <w:b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left="1416" w:firstLine="567"/>
        <w:jc w:val="both"/>
        <w:rPr>
          <w:rFonts w:ascii="Arial" w:eastAsia="Times New Roman" w:hAnsi="Arial" w:cs="Arial"/>
          <w:b/>
          <w:lang w:val="ru-RU" w:eastAsia="x-none"/>
        </w:rPr>
      </w:pPr>
      <w:r w:rsidRPr="00DC227A">
        <w:rPr>
          <w:rFonts w:ascii="Arial" w:eastAsia="Times New Roman" w:hAnsi="Arial" w:cs="Arial"/>
          <w:lang w:val="x-none" w:eastAsia="x-none"/>
        </w:rPr>
        <w:br w:type="page"/>
      </w:r>
      <w:r w:rsidRPr="00DC227A">
        <w:rPr>
          <w:rFonts w:ascii="Arial" w:eastAsia="Times New Roman" w:hAnsi="Arial" w:cs="Arial"/>
          <w:lang w:val="x-none" w:eastAsia="x-none"/>
        </w:rPr>
        <w:lastRenderedPageBreak/>
        <w:t xml:space="preserve">                                                                                           </w:t>
      </w:r>
      <w:r w:rsidRPr="00DC227A">
        <w:rPr>
          <w:rFonts w:ascii="Arial" w:eastAsia="Times New Roman" w:hAnsi="Arial" w:cs="Arial"/>
          <w:b/>
          <w:lang w:val="ru-RU" w:eastAsia="x-none"/>
        </w:rPr>
        <w:t>ДОКУМЕНТ № 4</w:t>
      </w:r>
    </w:p>
    <w:p w:rsidR="00DC227A" w:rsidRPr="00DC227A" w:rsidRDefault="00DC227A" w:rsidP="00DC227A">
      <w:pPr>
        <w:keepNext/>
        <w:keepLines/>
        <w:spacing w:after="0" w:line="240" w:lineRule="auto"/>
        <w:jc w:val="right"/>
        <w:rPr>
          <w:rFonts w:ascii="Arial" w:eastAsia="Times New Roman" w:hAnsi="Arial" w:cs="Arial"/>
          <w:b/>
          <w:caps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caps/>
          <w:lang w:val="ru-RU"/>
        </w:rPr>
      </w:pPr>
      <w:r w:rsidRPr="00DC227A">
        <w:rPr>
          <w:rFonts w:ascii="Arial" w:eastAsia="Times New Roman" w:hAnsi="Arial" w:cs="Arial"/>
          <w:b/>
          <w:caps/>
          <w:lang w:val="ru-RU"/>
        </w:rPr>
        <w:t>ИНФОРМАЦИЯ ЗА ПАЦИЕНТА (родителя/настойника)</w:t>
      </w:r>
    </w:p>
    <w:p w:rsidR="00DC227A" w:rsidRPr="00DC227A" w:rsidRDefault="00DC227A" w:rsidP="00DC227A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caps/>
          <w:u w:val="single"/>
          <w:lang w:val="ru-RU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proofErr w:type="spellStart"/>
      <w:proofErr w:type="gramStart"/>
      <w:r w:rsidRPr="00DC227A">
        <w:rPr>
          <w:rFonts w:ascii="Arial" w:eastAsia="Times New Roman" w:hAnsi="Arial" w:cs="Arial"/>
          <w:bCs/>
          <w:lang w:val="ru-RU"/>
        </w:rPr>
        <w:t>Имунодефицитите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са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разнородна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група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заболявания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>.</w:t>
      </w:r>
      <w:proofErr w:type="gram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На</w:t>
      </w:r>
      <w:proofErr w:type="gramStart"/>
      <w:r w:rsidRPr="00DC227A">
        <w:rPr>
          <w:rFonts w:ascii="Arial" w:eastAsia="Times New Roman" w:hAnsi="Arial" w:cs="Arial"/>
          <w:bCs/>
          <w:lang w:val="ru-RU"/>
        </w:rPr>
        <w:t>й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>-</w:t>
      </w:r>
      <w:proofErr w:type="gram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общо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те се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класифицират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в пет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основни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групи</w:t>
      </w:r>
      <w:proofErr w:type="spellEnd"/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lang w:val="ru-RU"/>
        </w:rPr>
        <w:t xml:space="preserve"> В-</w:t>
      </w:r>
      <w:proofErr w:type="spellStart"/>
      <w:r w:rsidRPr="00DC227A">
        <w:rPr>
          <w:rFonts w:ascii="Arial" w:eastAsia="Times New Roman" w:hAnsi="Arial" w:cs="Arial"/>
          <w:lang w:val="ru-RU"/>
        </w:rPr>
        <w:t>клетъчни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имунни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дефицити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комбинирани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имунни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дефицити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други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добре </w:t>
      </w:r>
      <w:proofErr w:type="spellStart"/>
      <w:r w:rsidRPr="00DC227A">
        <w:rPr>
          <w:rFonts w:ascii="Arial" w:eastAsia="Times New Roman" w:hAnsi="Arial" w:cs="Arial"/>
          <w:lang w:val="ru-RU"/>
        </w:rPr>
        <w:t>дефинирани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синдроми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ru-RU"/>
        </w:rPr>
        <w:t>имунен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дефицит, </w:t>
      </w:r>
      <w:proofErr w:type="spellStart"/>
      <w:r w:rsidRPr="00DC227A">
        <w:rPr>
          <w:rFonts w:ascii="Arial" w:eastAsia="Times New Roman" w:hAnsi="Arial" w:cs="Arial"/>
          <w:lang w:val="ru-RU"/>
        </w:rPr>
        <w:t>фагоцитна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дисфункция и дефицит </w:t>
      </w:r>
      <w:proofErr w:type="gramStart"/>
      <w:r w:rsidRPr="00DC227A">
        <w:rPr>
          <w:rFonts w:ascii="Arial" w:eastAsia="Times New Roman" w:hAnsi="Arial" w:cs="Arial"/>
          <w:lang w:val="ru-RU"/>
        </w:rPr>
        <w:t>на</w:t>
      </w:r>
      <w:proofErr w:type="gramEnd"/>
      <w:r w:rsidRPr="00DC227A">
        <w:rPr>
          <w:rFonts w:ascii="Arial" w:eastAsia="Times New Roman" w:hAnsi="Arial" w:cs="Arial"/>
          <w:lang w:val="ru-RU"/>
        </w:rPr>
        <w:t xml:space="preserve"> комплемента. </w:t>
      </w:r>
      <w:proofErr w:type="spellStart"/>
      <w:r w:rsidRPr="00DC227A">
        <w:rPr>
          <w:rFonts w:ascii="Arial" w:eastAsia="Times New Roman" w:hAnsi="Arial" w:cs="Arial"/>
          <w:lang w:val="ru-RU"/>
        </w:rPr>
        <w:t>Общите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прояви на ИД </w:t>
      </w:r>
      <w:proofErr w:type="spellStart"/>
      <w:r w:rsidRPr="00DC227A">
        <w:rPr>
          <w:rFonts w:ascii="Arial" w:eastAsia="Times New Roman" w:hAnsi="Arial" w:cs="Arial"/>
          <w:lang w:val="ru-RU"/>
        </w:rPr>
        <w:t>включват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липсващ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или </w:t>
      </w:r>
      <w:proofErr w:type="spellStart"/>
      <w:r w:rsidRPr="00DC227A">
        <w:rPr>
          <w:rFonts w:ascii="Arial" w:eastAsia="Times New Roman" w:hAnsi="Arial" w:cs="Arial"/>
          <w:lang w:val="ru-RU"/>
        </w:rPr>
        <w:t>намален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в </w:t>
      </w:r>
      <w:proofErr w:type="gramStart"/>
      <w:r w:rsidRPr="00DC227A">
        <w:rPr>
          <w:rFonts w:ascii="Arial" w:eastAsia="Times New Roman" w:hAnsi="Arial" w:cs="Arial"/>
          <w:lang w:val="ru-RU"/>
        </w:rPr>
        <w:t>различна</w:t>
      </w:r>
      <w:proofErr w:type="gramEnd"/>
      <w:r w:rsidRPr="00DC227A">
        <w:rPr>
          <w:rFonts w:ascii="Arial" w:eastAsia="Times New Roman" w:hAnsi="Arial" w:cs="Arial"/>
          <w:lang w:val="ru-RU"/>
        </w:rPr>
        <w:t xml:space="preserve"> степен </w:t>
      </w:r>
      <w:proofErr w:type="spellStart"/>
      <w:r w:rsidRPr="00DC227A">
        <w:rPr>
          <w:rFonts w:ascii="Arial" w:eastAsia="Times New Roman" w:hAnsi="Arial" w:cs="Arial"/>
          <w:lang w:val="ru-RU"/>
        </w:rPr>
        <w:t>имунен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отговор при </w:t>
      </w:r>
      <w:proofErr w:type="spellStart"/>
      <w:r w:rsidRPr="00DC227A">
        <w:rPr>
          <w:rFonts w:ascii="Arial" w:eastAsia="Times New Roman" w:hAnsi="Arial" w:cs="Arial"/>
          <w:lang w:val="ru-RU"/>
        </w:rPr>
        <w:t>бактериални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вирусни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гъбични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ru-RU"/>
        </w:rPr>
        <w:t>паразитни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инфекции. </w:t>
      </w:r>
      <w:proofErr w:type="spellStart"/>
      <w:r w:rsidRPr="00DC227A">
        <w:rPr>
          <w:rFonts w:ascii="Arial" w:eastAsia="Times New Roman" w:hAnsi="Arial" w:cs="Arial"/>
          <w:lang w:val="ru-RU"/>
        </w:rPr>
        <w:t>Типовете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инфекции, </w:t>
      </w:r>
      <w:proofErr w:type="spellStart"/>
      <w:r w:rsidRPr="00DC227A">
        <w:rPr>
          <w:rFonts w:ascii="Arial" w:eastAsia="Times New Roman" w:hAnsi="Arial" w:cs="Arial"/>
          <w:lang w:val="ru-RU"/>
        </w:rPr>
        <w:t>които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възникват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дават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gramStart"/>
      <w:r w:rsidRPr="00DC227A">
        <w:rPr>
          <w:rFonts w:ascii="Arial" w:eastAsia="Times New Roman" w:hAnsi="Arial" w:cs="Arial"/>
          <w:lang w:val="ru-RU"/>
        </w:rPr>
        <w:t>важна</w:t>
      </w:r>
      <w:proofErr w:type="gram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насока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върху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типа на </w:t>
      </w:r>
      <w:proofErr w:type="spellStart"/>
      <w:r w:rsidRPr="00DC227A">
        <w:rPr>
          <w:rFonts w:ascii="Arial" w:eastAsia="Times New Roman" w:hAnsi="Arial" w:cs="Arial"/>
          <w:lang w:val="ru-RU"/>
        </w:rPr>
        <w:t>имунодефицитното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заболяване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което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се </w:t>
      </w:r>
      <w:proofErr w:type="spellStart"/>
      <w:r w:rsidRPr="00DC227A">
        <w:rPr>
          <w:rFonts w:ascii="Arial" w:eastAsia="Times New Roman" w:hAnsi="Arial" w:cs="Arial"/>
          <w:lang w:val="ru-RU"/>
        </w:rPr>
        <w:t>развива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</w:p>
    <w:p w:rsidR="00DC227A" w:rsidRPr="00DC227A" w:rsidRDefault="00DC227A" w:rsidP="00DC227A">
      <w:pPr>
        <w:keepNext/>
        <w:keepLines/>
        <w:spacing w:after="0" w:line="240" w:lineRule="auto"/>
        <w:ind w:firstLine="357"/>
        <w:jc w:val="both"/>
        <w:rPr>
          <w:rFonts w:ascii="Arial" w:eastAsia="Times New Roman" w:hAnsi="Arial" w:cs="Arial"/>
          <w:lang w:val="ru-RU" w:eastAsia="bg-BG"/>
        </w:rPr>
      </w:pPr>
      <w:proofErr w:type="spellStart"/>
      <w:r w:rsidRPr="00DC227A">
        <w:rPr>
          <w:rFonts w:ascii="Arial" w:eastAsia="Times New Roman" w:hAnsi="Arial" w:cs="Arial"/>
          <w:bCs/>
          <w:lang w:val="ru-RU"/>
        </w:rPr>
        <w:t>Първичните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имунодефицитни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Cs/>
          <w:lang w:val="ru-RU"/>
        </w:rPr>
        <w:t>заболявания</w:t>
      </w:r>
      <w:proofErr w:type="spellEnd"/>
      <w:r w:rsidRPr="00DC227A">
        <w:rPr>
          <w:rFonts w:ascii="Arial" w:eastAsia="Times New Roman" w:hAnsi="Arial" w:cs="Arial"/>
          <w:bCs/>
          <w:lang w:val="ru-RU"/>
        </w:rPr>
        <w:t xml:space="preserve"> (ПИД)</w:t>
      </w:r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хетерогенна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група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 се </w:t>
      </w:r>
      <w:proofErr w:type="spellStart"/>
      <w:r w:rsidRPr="00DC227A">
        <w:rPr>
          <w:rFonts w:ascii="Arial" w:eastAsia="Times New Roman" w:hAnsi="Arial" w:cs="Arial"/>
          <w:lang w:val="ru-RU"/>
        </w:rPr>
        <w:t>дължат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lang w:val="ru-RU"/>
        </w:rPr>
        <w:t>дефекти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в </w:t>
      </w:r>
      <w:proofErr w:type="spellStart"/>
      <w:r w:rsidRPr="00DC227A">
        <w:rPr>
          <w:rFonts w:ascii="Arial" w:eastAsia="Times New Roman" w:hAnsi="Arial" w:cs="Arial"/>
          <w:lang w:val="ru-RU"/>
        </w:rPr>
        <w:t>гените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свързани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 </w:t>
      </w:r>
      <w:proofErr w:type="spellStart"/>
      <w:r w:rsidRPr="00DC227A">
        <w:rPr>
          <w:rFonts w:ascii="Arial" w:eastAsia="Times New Roman" w:hAnsi="Arial" w:cs="Arial"/>
          <w:lang w:val="ru-RU"/>
        </w:rPr>
        <w:t>имунната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защита. </w:t>
      </w:r>
      <w:proofErr w:type="spellStart"/>
      <w:r w:rsidRPr="00DC227A">
        <w:rPr>
          <w:rFonts w:ascii="Arial" w:eastAsia="Times New Roman" w:hAnsi="Arial" w:cs="Arial"/>
          <w:lang w:val="ru-RU"/>
        </w:rPr>
        <w:t>Досега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описани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над 100 ПИД </w:t>
      </w:r>
      <w:proofErr w:type="spellStart"/>
      <w:r w:rsidRPr="00DC227A">
        <w:rPr>
          <w:rFonts w:ascii="Arial" w:eastAsia="Times New Roman" w:hAnsi="Arial" w:cs="Arial"/>
          <w:lang w:val="ru-RU"/>
        </w:rPr>
        <w:t>като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броят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им </w:t>
      </w:r>
      <w:proofErr w:type="spellStart"/>
      <w:r w:rsidRPr="00DC227A">
        <w:rPr>
          <w:rFonts w:ascii="Arial" w:eastAsia="Times New Roman" w:hAnsi="Arial" w:cs="Arial"/>
          <w:lang w:val="ru-RU"/>
        </w:rPr>
        <w:t>непрекъснато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нараства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Счита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се, че около 500 души на 1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милион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население,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са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пациенти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с ИД,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които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се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нуждаят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от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лекарско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наблюдение и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медицински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грижи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>.</w:t>
      </w:r>
    </w:p>
    <w:p w:rsidR="00DC227A" w:rsidRPr="00DC227A" w:rsidRDefault="00DC227A" w:rsidP="00DC227A">
      <w:pPr>
        <w:keepNext/>
        <w:keepLines/>
        <w:tabs>
          <w:tab w:val="left" w:pos="4248"/>
        </w:tabs>
        <w:spacing w:after="0" w:line="240" w:lineRule="auto"/>
        <w:ind w:firstLine="357"/>
        <w:jc w:val="both"/>
        <w:rPr>
          <w:rFonts w:ascii="Arial" w:eastAsia="Times New Roman" w:hAnsi="Arial" w:cs="Arial"/>
          <w:lang w:eastAsia="bg-BG"/>
        </w:rPr>
      </w:pPr>
      <w:proofErr w:type="spellStart"/>
      <w:r w:rsidRPr="00DC227A">
        <w:rPr>
          <w:rFonts w:ascii="Arial" w:eastAsia="Times New Roman" w:hAnsi="Arial" w:cs="Arial"/>
          <w:lang w:val="ru-RU"/>
        </w:rPr>
        <w:t>Вторичните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/</w:t>
      </w:r>
      <w:proofErr w:type="spellStart"/>
      <w:r w:rsidRPr="00DC227A">
        <w:rPr>
          <w:rFonts w:ascii="Arial" w:eastAsia="Times New Roman" w:hAnsi="Arial" w:cs="Arial"/>
          <w:lang w:val="ru-RU"/>
        </w:rPr>
        <w:t>придобитите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/ </w:t>
      </w:r>
      <w:proofErr w:type="spellStart"/>
      <w:r w:rsidRPr="00DC227A">
        <w:rPr>
          <w:rFonts w:ascii="Arial" w:eastAsia="Times New Roman" w:hAnsi="Arial" w:cs="Arial"/>
          <w:lang w:val="ru-RU"/>
        </w:rPr>
        <w:t>имунодефицитни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състояния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представляват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нарушения на </w:t>
      </w:r>
      <w:proofErr w:type="spellStart"/>
      <w:r w:rsidRPr="00DC227A">
        <w:rPr>
          <w:rFonts w:ascii="Arial" w:eastAsia="Times New Roman" w:hAnsi="Arial" w:cs="Arial"/>
          <w:lang w:val="ru-RU"/>
        </w:rPr>
        <w:t>хуморалния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и/или </w:t>
      </w:r>
      <w:proofErr w:type="spellStart"/>
      <w:r w:rsidRPr="00DC227A">
        <w:rPr>
          <w:rFonts w:ascii="Arial" w:eastAsia="Times New Roman" w:hAnsi="Arial" w:cs="Arial"/>
          <w:lang w:val="ru-RU"/>
        </w:rPr>
        <w:t>клетъчно-свързания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имунитет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 </w:t>
      </w:r>
      <w:proofErr w:type="gramStart"/>
      <w:r w:rsidRPr="00DC227A">
        <w:rPr>
          <w:rFonts w:ascii="Arial" w:eastAsia="Times New Roman" w:hAnsi="Arial" w:cs="Arial"/>
          <w:lang w:val="ru-RU"/>
        </w:rPr>
        <w:t>разнообразна</w:t>
      </w:r>
      <w:proofErr w:type="gram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етиология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ru-RU"/>
        </w:rPr>
        <w:t>настъпващи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по </w:t>
      </w:r>
      <w:proofErr w:type="spellStart"/>
      <w:r w:rsidRPr="00DC227A">
        <w:rPr>
          <w:rFonts w:ascii="Arial" w:eastAsia="Times New Roman" w:hAnsi="Arial" w:cs="Arial"/>
          <w:lang w:val="ru-RU"/>
        </w:rPr>
        <w:t>различни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механизми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  <w:proofErr w:type="spellStart"/>
      <w:r w:rsidRPr="00DC227A">
        <w:rPr>
          <w:rFonts w:ascii="Arial" w:eastAsia="Times New Roman" w:hAnsi="Arial" w:cs="Arial"/>
          <w:lang w:val="ru-RU"/>
        </w:rPr>
        <w:t>Основно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правило при </w:t>
      </w:r>
      <w:proofErr w:type="spellStart"/>
      <w:r w:rsidRPr="00DC227A">
        <w:rPr>
          <w:rFonts w:ascii="Arial" w:eastAsia="Times New Roman" w:hAnsi="Arial" w:cs="Arial"/>
          <w:lang w:val="ru-RU"/>
        </w:rPr>
        <w:t>тях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е да се </w:t>
      </w:r>
      <w:proofErr w:type="spellStart"/>
      <w:r w:rsidRPr="00DC227A">
        <w:rPr>
          <w:rFonts w:ascii="Arial" w:eastAsia="Times New Roman" w:hAnsi="Arial" w:cs="Arial"/>
          <w:lang w:val="ru-RU"/>
        </w:rPr>
        <w:t>търси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 </w:t>
      </w:r>
      <w:proofErr w:type="spellStart"/>
      <w:r w:rsidRPr="00DC227A">
        <w:rPr>
          <w:rFonts w:ascii="Arial" w:eastAsia="Times New Roman" w:hAnsi="Arial" w:cs="Arial"/>
          <w:lang w:val="ru-RU"/>
        </w:rPr>
        <w:t>лекува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етиологичния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фактор, довел до </w:t>
      </w:r>
      <w:proofErr w:type="spellStart"/>
      <w:r w:rsidRPr="00DC227A">
        <w:rPr>
          <w:rFonts w:ascii="Arial" w:eastAsia="Times New Roman" w:hAnsi="Arial" w:cs="Arial"/>
          <w:lang w:val="ru-RU"/>
        </w:rPr>
        <w:t>имунодефицитното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състояние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. </w:t>
      </w:r>
      <w:proofErr w:type="spellStart"/>
      <w:r w:rsidRPr="00DC227A">
        <w:rPr>
          <w:rFonts w:ascii="Arial" w:eastAsia="Times New Roman" w:hAnsi="Arial" w:cs="Arial"/>
          <w:lang w:val="ru-RU"/>
        </w:rPr>
        <w:t>Най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-чести причини за </w:t>
      </w:r>
      <w:proofErr w:type="spellStart"/>
      <w:r w:rsidRPr="00DC227A">
        <w:rPr>
          <w:rFonts w:ascii="Arial" w:eastAsia="Times New Roman" w:hAnsi="Arial" w:cs="Arial"/>
          <w:lang w:val="ru-RU"/>
        </w:rPr>
        <w:t>поява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lang w:val="ru-RU"/>
        </w:rPr>
        <w:t>вторичните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ИД </w:t>
      </w:r>
      <w:proofErr w:type="spellStart"/>
      <w:r w:rsidRPr="00DC227A">
        <w:rPr>
          <w:rFonts w:ascii="Arial" w:eastAsia="Times New Roman" w:hAnsi="Arial" w:cs="Arial"/>
          <w:lang w:val="ru-RU"/>
        </w:rPr>
        <w:t>са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: </w:t>
      </w:r>
      <w:proofErr w:type="spellStart"/>
      <w:r w:rsidRPr="00DC227A">
        <w:rPr>
          <w:rFonts w:ascii="Arial" w:eastAsia="Times New Roman" w:hAnsi="Arial" w:cs="Arial"/>
          <w:lang w:val="ru-RU"/>
        </w:rPr>
        <w:t>вирусни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инфекции, </w:t>
      </w:r>
      <w:proofErr w:type="spellStart"/>
      <w:r w:rsidRPr="00DC227A">
        <w:rPr>
          <w:rFonts w:ascii="Arial" w:eastAsia="Times New Roman" w:hAnsi="Arial" w:cs="Arial"/>
          <w:lang w:val="ru-RU"/>
        </w:rPr>
        <w:t>метаболитни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нарушения, </w:t>
      </w:r>
      <w:proofErr w:type="spellStart"/>
      <w:r w:rsidRPr="00DC227A">
        <w:rPr>
          <w:rFonts w:ascii="Arial" w:eastAsia="Times New Roman" w:hAnsi="Arial" w:cs="Arial"/>
          <w:lang w:val="ru-RU"/>
        </w:rPr>
        <w:t>хемоглобинопатии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хронични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инфекции, </w:t>
      </w:r>
      <w:proofErr w:type="spellStart"/>
      <w:r w:rsidRPr="00DC227A">
        <w:rPr>
          <w:rFonts w:ascii="Arial" w:eastAsia="Times New Roman" w:hAnsi="Arial" w:cs="Arial"/>
          <w:lang w:val="ru-RU"/>
        </w:rPr>
        <w:t>хранителен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дефицит, </w:t>
      </w:r>
      <w:proofErr w:type="spellStart"/>
      <w:r w:rsidRPr="00DC227A">
        <w:rPr>
          <w:rFonts w:ascii="Arial" w:eastAsia="Times New Roman" w:hAnsi="Arial" w:cs="Arial"/>
          <w:lang w:val="ru-RU"/>
        </w:rPr>
        <w:t>лекарствено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привикване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лъчетерапия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имуносупресивна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терапия, </w:t>
      </w:r>
      <w:proofErr w:type="spellStart"/>
      <w:r w:rsidRPr="00DC227A">
        <w:rPr>
          <w:rFonts w:ascii="Arial" w:eastAsia="Times New Roman" w:hAnsi="Arial" w:cs="Arial"/>
          <w:lang w:val="ru-RU"/>
        </w:rPr>
        <w:t>злокачествени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новообразувания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алкохолизъм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lang w:val="ru-RU"/>
        </w:rPr>
        <w:t>майката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състояния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със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загуба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lang w:val="ru-RU"/>
        </w:rPr>
        <w:t>белтък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(</w:t>
      </w:r>
      <w:proofErr w:type="spellStart"/>
      <w:r w:rsidRPr="00DC227A">
        <w:rPr>
          <w:rFonts w:ascii="Arial" w:eastAsia="Times New Roman" w:hAnsi="Arial" w:cs="Arial"/>
          <w:lang w:val="ru-RU"/>
        </w:rPr>
        <w:t>ентеропатия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тежки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изгаряния</w:t>
      </w:r>
      <w:proofErr w:type="spellEnd"/>
      <w:r w:rsidRPr="00DC227A">
        <w:rPr>
          <w:rFonts w:ascii="Arial" w:eastAsia="Times New Roman" w:hAnsi="Arial" w:cs="Arial"/>
          <w:lang w:val="ru-RU"/>
        </w:rPr>
        <w:t>)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lang w:eastAsia="bg-BG"/>
        </w:rPr>
      </w:pPr>
      <w:proofErr w:type="spellStart"/>
      <w:r w:rsidRPr="00DC227A">
        <w:rPr>
          <w:rFonts w:ascii="Arial" w:eastAsia="Times New Roman" w:hAnsi="Arial" w:cs="Arial"/>
          <w:b/>
          <w:bCs/>
          <w:lang w:val="ru-RU"/>
        </w:rPr>
        <w:t>Клинични</w:t>
      </w:r>
      <w:proofErr w:type="spellEnd"/>
      <w:r w:rsidRPr="00DC227A">
        <w:rPr>
          <w:rFonts w:ascii="Arial" w:eastAsia="Times New Roman" w:hAnsi="Arial" w:cs="Arial"/>
          <w:b/>
          <w:b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bCs/>
          <w:lang w:val="ru-RU"/>
        </w:rPr>
        <w:t>белези</w:t>
      </w:r>
      <w:proofErr w:type="spellEnd"/>
      <w:r w:rsidRPr="00DC227A">
        <w:rPr>
          <w:rFonts w:ascii="Arial" w:eastAsia="Times New Roman" w:hAnsi="Arial" w:cs="Arial"/>
          <w:b/>
          <w:bCs/>
          <w:lang w:val="ru-RU"/>
        </w:rPr>
        <w:t xml:space="preserve"> (</w:t>
      </w:r>
      <w:proofErr w:type="spellStart"/>
      <w:r w:rsidRPr="00DC227A">
        <w:rPr>
          <w:rFonts w:ascii="Arial" w:eastAsia="Times New Roman" w:hAnsi="Arial" w:cs="Arial"/>
          <w:b/>
          <w:bCs/>
          <w:lang w:val="ru-RU"/>
        </w:rPr>
        <w:t>симптоми</w:t>
      </w:r>
      <w:proofErr w:type="spellEnd"/>
      <w:r w:rsidRPr="00DC227A">
        <w:rPr>
          <w:rFonts w:ascii="Arial" w:eastAsia="Times New Roman" w:hAnsi="Arial" w:cs="Arial"/>
          <w:b/>
          <w:bCs/>
          <w:lang w:val="ru-RU"/>
        </w:rPr>
        <w:t xml:space="preserve">), </w:t>
      </w:r>
      <w:proofErr w:type="spellStart"/>
      <w:r w:rsidRPr="00DC227A">
        <w:rPr>
          <w:rFonts w:ascii="Arial" w:eastAsia="Times New Roman" w:hAnsi="Arial" w:cs="Arial"/>
          <w:b/>
          <w:bCs/>
          <w:lang w:val="ru-RU"/>
        </w:rPr>
        <w:t>свързани</w:t>
      </w:r>
      <w:proofErr w:type="spellEnd"/>
      <w:r w:rsidRPr="00DC227A">
        <w:rPr>
          <w:rFonts w:ascii="Arial" w:eastAsia="Times New Roman" w:hAnsi="Arial" w:cs="Arial"/>
          <w:b/>
          <w:bCs/>
          <w:lang w:val="ru-RU"/>
        </w:rPr>
        <w:t xml:space="preserve"> с </w:t>
      </w:r>
      <w:proofErr w:type="spellStart"/>
      <w:r w:rsidRPr="00DC227A">
        <w:rPr>
          <w:rFonts w:ascii="Arial" w:eastAsia="Times New Roman" w:hAnsi="Arial" w:cs="Arial"/>
          <w:b/>
          <w:bCs/>
          <w:lang w:val="ru-RU"/>
        </w:rPr>
        <w:t>имунодефицитите</w:t>
      </w:r>
      <w:proofErr w:type="spellEnd"/>
      <w:r w:rsidRPr="00DC227A">
        <w:rPr>
          <w:rFonts w:ascii="Arial" w:eastAsia="Times New Roman" w:hAnsi="Arial" w:cs="Arial"/>
          <w:b/>
          <w:bCs/>
          <w:lang w:val="ru-RU"/>
        </w:rPr>
        <w:t>:</w:t>
      </w:r>
      <w:r w:rsidRPr="00DC227A">
        <w:rPr>
          <w:rFonts w:ascii="Arial" w:eastAsia="Times New Roman" w:hAnsi="Arial" w:cs="Arial"/>
          <w:b/>
          <w:lang w:val="ru-RU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появяващи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се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често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и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силно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суспектни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</w:t>
      </w:r>
      <w:proofErr w:type="gramStart"/>
      <w:r w:rsidRPr="00DC227A">
        <w:rPr>
          <w:rFonts w:ascii="Arial" w:eastAsia="Times New Roman" w:hAnsi="Arial" w:cs="Arial"/>
          <w:b/>
          <w:i/>
          <w:iCs/>
          <w:lang w:val="ru-RU"/>
        </w:rPr>
        <w:t>за</w:t>
      </w:r>
      <w:proofErr w:type="gram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ИД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Хронична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инфекция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Повтарящи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се инфекции (</w:t>
      </w:r>
      <w:proofErr w:type="spellStart"/>
      <w:r w:rsidRPr="00DC227A">
        <w:rPr>
          <w:rFonts w:ascii="Arial" w:eastAsia="Times New Roman" w:hAnsi="Arial" w:cs="Arial"/>
          <w:lang w:val="ru-RU"/>
        </w:rPr>
        <w:t>повече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от </w:t>
      </w:r>
      <w:proofErr w:type="spellStart"/>
      <w:r w:rsidRPr="00DC227A">
        <w:rPr>
          <w:rFonts w:ascii="Arial" w:eastAsia="Times New Roman" w:hAnsi="Arial" w:cs="Arial"/>
          <w:lang w:val="ru-RU"/>
        </w:rPr>
        <w:t>очакваното</w:t>
      </w:r>
      <w:proofErr w:type="spellEnd"/>
      <w:r w:rsidRPr="00DC227A">
        <w:rPr>
          <w:rFonts w:ascii="Arial" w:eastAsia="Times New Roman" w:hAnsi="Arial" w:cs="Arial"/>
          <w:lang w:val="ru-RU"/>
        </w:rPr>
        <w:t>)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val="ru-RU"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proofErr w:type="gramStart"/>
      <w:r w:rsidRPr="00DC227A">
        <w:rPr>
          <w:rFonts w:ascii="Arial" w:eastAsia="Times New Roman" w:hAnsi="Arial" w:cs="Arial"/>
          <w:lang w:val="ru-RU"/>
        </w:rPr>
        <w:t>Необикновени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(редки) </w:t>
      </w:r>
      <w:proofErr w:type="spellStart"/>
      <w:r w:rsidRPr="00DC227A">
        <w:rPr>
          <w:rFonts w:ascii="Arial" w:eastAsia="Times New Roman" w:hAnsi="Arial" w:cs="Arial"/>
          <w:lang w:val="ru-RU"/>
        </w:rPr>
        <w:t>микробни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причинители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или </w:t>
      </w:r>
      <w:proofErr w:type="gramEnd"/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опортюнистични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инфекции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Непълно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възстановяване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между </w:t>
      </w:r>
      <w:proofErr w:type="spellStart"/>
      <w:r w:rsidRPr="00DC227A">
        <w:rPr>
          <w:rFonts w:ascii="Arial" w:eastAsia="Times New Roman" w:hAnsi="Arial" w:cs="Arial"/>
          <w:lang w:val="ru-RU"/>
        </w:rPr>
        <w:t>епизодите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gramStart"/>
      <w:r w:rsidRPr="00DC227A">
        <w:rPr>
          <w:rFonts w:ascii="Arial" w:eastAsia="Times New Roman" w:hAnsi="Arial" w:cs="Arial"/>
          <w:lang w:val="ru-RU"/>
        </w:rPr>
        <w:t>на</w:t>
      </w:r>
      <w:proofErr w:type="gram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gramStart"/>
      <w:r w:rsidRPr="00DC227A">
        <w:rPr>
          <w:rFonts w:ascii="Arial" w:eastAsia="Times New Roman" w:hAnsi="Arial" w:cs="Arial"/>
          <w:lang w:val="ru-RU"/>
        </w:rPr>
        <w:t>инфекция</w:t>
      </w:r>
      <w:proofErr w:type="gramEnd"/>
      <w:r w:rsidRPr="00DC227A">
        <w:rPr>
          <w:rFonts w:ascii="Arial" w:eastAsia="Times New Roman" w:hAnsi="Arial" w:cs="Arial"/>
          <w:lang w:val="ru-RU"/>
        </w:rPr>
        <w:t xml:space="preserve"> или </w:t>
      </w:r>
      <w:proofErr w:type="spellStart"/>
      <w:r w:rsidRPr="00DC227A">
        <w:rPr>
          <w:rFonts w:ascii="Arial" w:eastAsia="Times New Roman" w:hAnsi="Arial" w:cs="Arial"/>
          <w:lang w:val="ru-RU"/>
        </w:rPr>
        <w:t>непълен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отговор </w:t>
      </w:r>
      <w:proofErr w:type="spellStart"/>
      <w:r w:rsidRPr="00DC227A">
        <w:rPr>
          <w:rFonts w:ascii="Arial" w:eastAsia="Times New Roman" w:hAnsi="Arial" w:cs="Arial"/>
          <w:lang w:val="ru-RU"/>
        </w:rPr>
        <w:t>към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лечението</w:t>
      </w:r>
      <w:proofErr w:type="spellEnd"/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i/>
          <w:iCs/>
          <w:lang w:eastAsia="bg-BG"/>
        </w:rPr>
      </w:pP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Симптоми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появяващи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се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често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и умерено </w:t>
      </w:r>
      <w:proofErr w:type="spellStart"/>
      <w:r w:rsidRPr="00DC227A">
        <w:rPr>
          <w:rFonts w:ascii="Arial" w:eastAsia="Times New Roman" w:hAnsi="Arial" w:cs="Arial"/>
          <w:b/>
          <w:i/>
          <w:iCs/>
          <w:lang w:val="ru-RU"/>
        </w:rPr>
        <w:t>суспектни</w:t>
      </w:r>
      <w:proofErr w:type="spell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</w:t>
      </w:r>
      <w:proofErr w:type="gramStart"/>
      <w:r w:rsidRPr="00DC227A">
        <w:rPr>
          <w:rFonts w:ascii="Arial" w:eastAsia="Times New Roman" w:hAnsi="Arial" w:cs="Arial"/>
          <w:b/>
          <w:i/>
          <w:iCs/>
          <w:lang w:val="ru-RU"/>
        </w:rPr>
        <w:t>за</w:t>
      </w:r>
      <w:proofErr w:type="gramEnd"/>
      <w:r w:rsidRPr="00DC227A">
        <w:rPr>
          <w:rFonts w:ascii="Arial" w:eastAsia="Times New Roman" w:hAnsi="Arial" w:cs="Arial"/>
          <w:b/>
          <w:i/>
          <w:iCs/>
          <w:lang w:val="ru-RU"/>
        </w:rPr>
        <w:t xml:space="preserve"> ИД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b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Кожни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лезии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(</w:t>
      </w:r>
      <w:proofErr w:type="spellStart"/>
      <w:r w:rsidRPr="00DC227A">
        <w:rPr>
          <w:rFonts w:ascii="Arial" w:eastAsia="Times New Roman" w:hAnsi="Arial" w:cs="Arial"/>
          <w:lang w:val="ru-RU"/>
        </w:rPr>
        <w:t>екзема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кожна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кандида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обрив, себорея, </w:t>
      </w:r>
      <w:proofErr w:type="spellStart"/>
      <w:r w:rsidRPr="00DC227A">
        <w:rPr>
          <w:rFonts w:ascii="Arial" w:eastAsia="Times New Roman" w:hAnsi="Arial" w:cs="Arial"/>
          <w:lang w:val="ru-RU"/>
        </w:rPr>
        <w:t>алопеция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и др.)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Хронична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диария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Изоставане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в  </w:t>
      </w:r>
      <w:proofErr w:type="spellStart"/>
      <w:r w:rsidRPr="00DC227A">
        <w:rPr>
          <w:rFonts w:ascii="Arial" w:eastAsia="Times New Roman" w:hAnsi="Arial" w:cs="Arial"/>
          <w:lang w:val="ru-RU"/>
        </w:rPr>
        <w:t>растежа</w:t>
      </w:r>
      <w:proofErr w:type="spellEnd"/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Хепатоспленомегалия</w:t>
      </w:r>
      <w:proofErr w:type="spellEnd"/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Хематологични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нарушения (</w:t>
      </w:r>
      <w:proofErr w:type="spellStart"/>
      <w:r w:rsidRPr="00DC227A">
        <w:rPr>
          <w:rFonts w:ascii="Arial" w:eastAsia="Times New Roman" w:hAnsi="Arial" w:cs="Arial"/>
          <w:lang w:val="ru-RU"/>
        </w:rPr>
        <w:t>левкопения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ru-RU"/>
        </w:rPr>
        <w:t>анормална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мофология</w:t>
      </w:r>
      <w:proofErr w:type="spellEnd"/>
      <w:r w:rsidRPr="00DC227A">
        <w:rPr>
          <w:rFonts w:ascii="Arial" w:eastAsia="Times New Roman" w:hAnsi="Arial" w:cs="Arial"/>
          <w:lang w:val="ru-RU"/>
        </w:rPr>
        <w:t>)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Повтарящи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се </w:t>
      </w:r>
      <w:proofErr w:type="spellStart"/>
      <w:r w:rsidRPr="00DC227A">
        <w:rPr>
          <w:rFonts w:ascii="Arial" w:eastAsia="Times New Roman" w:hAnsi="Arial" w:cs="Arial"/>
          <w:lang w:val="ru-RU"/>
        </w:rPr>
        <w:t>абсцеси</w:t>
      </w:r>
      <w:proofErr w:type="spellEnd"/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</w:r>
      <w:proofErr w:type="spellStart"/>
      <w:r w:rsidRPr="00DC227A">
        <w:rPr>
          <w:rFonts w:ascii="Arial" w:eastAsia="Times New Roman" w:hAnsi="Arial" w:cs="Arial"/>
          <w:lang w:val="ru-RU"/>
        </w:rPr>
        <w:t>Повтарящ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се остеомиелит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ab/>
        <w:t xml:space="preserve">Данни за </w:t>
      </w:r>
      <w:proofErr w:type="spellStart"/>
      <w:r w:rsidRPr="00DC227A">
        <w:rPr>
          <w:rFonts w:ascii="Arial" w:eastAsia="Times New Roman" w:hAnsi="Arial" w:cs="Arial"/>
          <w:lang w:val="ru-RU"/>
        </w:rPr>
        <w:t>автоимунитет</w:t>
      </w:r>
      <w:proofErr w:type="spellEnd"/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b/>
          <w:i/>
          <w:color w:val="000000"/>
          <w:lang w:eastAsia="bg-BG"/>
        </w:rPr>
        <w:t>Други симптоми</w:t>
      </w:r>
      <w:r w:rsidRPr="00DC227A">
        <w:rPr>
          <w:rFonts w:ascii="Arial" w:eastAsia="Times New Roman" w:hAnsi="Arial" w:cs="Arial"/>
          <w:b/>
          <w:color w:val="000000"/>
          <w:lang w:eastAsia="bg-BG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left="567"/>
        <w:jc w:val="both"/>
        <w:rPr>
          <w:rFonts w:ascii="Arial" w:eastAsia="Times New Roman" w:hAnsi="Arial" w:cs="Arial"/>
          <w:color w:val="000000"/>
          <w:lang w:val="ru-RU" w:eastAsia="bg-BG"/>
        </w:rPr>
      </w:pPr>
      <w:r w:rsidRPr="00DC227A">
        <w:rPr>
          <w:rFonts w:ascii="Arial" w:eastAsia="Times New Roman" w:hAnsi="Arial" w:cs="Arial"/>
          <w:color w:val="000000"/>
          <w:lang w:val="ru-RU"/>
        </w:rPr>
        <w:t xml:space="preserve">При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наследствения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ангиоедем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обичайна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проява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са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периодичните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пристъпи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несърбящи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подкожни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отоци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които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обхващат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горните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дихателни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пътища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,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кожата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и </w:t>
      </w:r>
      <w:proofErr w:type="spellStart"/>
      <w:r w:rsidRPr="00DC227A">
        <w:rPr>
          <w:rFonts w:ascii="Arial" w:eastAsia="Times New Roman" w:hAnsi="Arial" w:cs="Arial"/>
          <w:color w:val="000000"/>
          <w:lang w:val="ru-RU"/>
        </w:rPr>
        <w:t>стомашно-чревния</w:t>
      </w:r>
      <w:proofErr w:type="spellEnd"/>
      <w:r w:rsidRPr="00DC227A">
        <w:rPr>
          <w:rFonts w:ascii="Arial" w:eastAsia="Times New Roman" w:hAnsi="Arial" w:cs="Arial"/>
          <w:color w:val="000000"/>
          <w:lang w:val="ru-RU"/>
        </w:rPr>
        <w:t xml:space="preserve"> тракт.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ru-RU"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proofErr w:type="spellStart"/>
      <w:r w:rsidRPr="00DC227A">
        <w:rPr>
          <w:rFonts w:ascii="Arial" w:eastAsia="Times New Roman" w:hAnsi="Arial" w:cs="Arial"/>
          <w:b/>
          <w:lang w:val="ru-RU"/>
        </w:rPr>
        <w:t>Диагнозата</w:t>
      </w:r>
      <w:proofErr w:type="spellEnd"/>
      <w:r w:rsidRPr="00DC227A">
        <w:rPr>
          <w:rFonts w:ascii="Arial" w:eastAsia="Times New Roman" w:hAnsi="Arial" w:cs="Arial"/>
          <w:b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b/>
          <w:lang w:val="ru-RU"/>
        </w:rPr>
        <w:t>имунодефицитните</w:t>
      </w:r>
      <w:proofErr w:type="spellEnd"/>
      <w:r w:rsidRPr="00DC227A">
        <w:rPr>
          <w:rFonts w:ascii="Arial" w:eastAsia="Times New Roman" w:hAnsi="Arial" w:cs="Arial"/>
          <w:b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b/>
          <w:lang w:val="ru-RU"/>
        </w:rPr>
        <w:t>състояния</w:t>
      </w:r>
      <w:proofErr w:type="spellEnd"/>
      <w:r w:rsidRPr="00DC227A">
        <w:rPr>
          <w:rFonts w:ascii="Arial" w:eastAsia="Times New Roman" w:hAnsi="Arial" w:cs="Arial"/>
          <w:b/>
          <w:lang w:val="ru-RU"/>
        </w:rPr>
        <w:t xml:space="preserve"> </w:t>
      </w:r>
      <w:r w:rsidRPr="00DC227A">
        <w:rPr>
          <w:rFonts w:ascii="Arial" w:eastAsia="Times New Roman" w:hAnsi="Arial" w:cs="Arial"/>
          <w:lang w:val="ru-RU"/>
        </w:rPr>
        <w:t xml:space="preserve">се </w:t>
      </w:r>
      <w:proofErr w:type="spellStart"/>
      <w:r w:rsidRPr="00DC227A">
        <w:rPr>
          <w:rFonts w:ascii="Arial" w:eastAsia="Times New Roman" w:hAnsi="Arial" w:cs="Arial"/>
          <w:lang w:val="ru-RU"/>
        </w:rPr>
        <w:t>извършва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два </w:t>
      </w:r>
      <w:proofErr w:type="spellStart"/>
      <w:r w:rsidRPr="00DC227A">
        <w:rPr>
          <w:rFonts w:ascii="Arial" w:eastAsia="Times New Roman" w:hAnsi="Arial" w:cs="Arial"/>
          <w:lang w:val="ru-RU"/>
        </w:rPr>
        <w:t>етапа</w:t>
      </w:r>
      <w:proofErr w:type="spellEnd"/>
      <w:r w:rsidRPr="00DC227A">
        <w:rPr>
          <w:rFonts w:ascii="Arial" w:eastAsia="Times New Roman" w:hAnsi="Arial" w:cs="Arial"/>
          <w:lang w:val="ru-RU"/>
        </w:rPr>
        <w:t>: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eastAsia="bg-BG"/>
        </w:rPr>
      </w:pPr>
      <w:r w:rsidRPr="00DC227A">
        <w:rPr>
          <w:rFonts w:ascii="Arial" w:eastAsia="Times New Roman" w:hAnsi="Arial" w:cs="Arial"/>
          <w:lang w:val="ru-RU"/>
        </w:rPr>
        <w:t xml:space="preserve">1.   </w:t>
      </w:r>
      <w:proofErr w:type="spellStart"/>
      <w:r w:rsidRPr="00DC227A">
        <w:rPr>
          <w:rFonts w:ascii="Arial" w:eastAsia="Times New Roman" w:hAnsi="Arial" w:cs="Arial"/>
          <w:lang w:val="ru-RU"/>
        </w:rPr>
        <w:t>Начален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ru-RU"/>
        </w:rPr>
        <w:t>имунологичен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скрининг за </w:t>
      </w:r>
      <w:proofErr w:type="spellStart"/>
      <w:r w:rsidRPr="00DC227A">
        <w:rPr>
          <w:rFonts w:ascii="Arial" w:eastAsia="Times New Roman" w:hAnsi="Arial" w:cs="Arial"/>
          <w:lang w:val="ru-RU"/>
        </w:rPr>
        <w:t>първична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оценка на </w:t>
      </w:r>
      <w:proofErr w:type="spellStart"/>
      <w:r w:rsidRPr="00DC227A">
        <w:rPr>
          <w:rFonts w:ascii="Arial" w:eastAsia="Times New Roman" w:hAnsi="Arial" w:cs="Arial"/>
          <w:lang w:val="ru-RU"/>
        </w:rPr>
        <w:t>имунния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</w:t>
      </w:r>
      <w:proofErr w:type="gramStart"/>
      <w:r w:rsidRPr="00DC227A">
        <w:rPr>
          <w:rFonts w:ascii="Arial" w:eastAsia="Times New Roman" w:hAnsi="Arial" w:cs="Arial"/>
          <w:lang w:val="ru-RU"/>
        </w:rPr>
        <w:t>отговор</w:t>
      </w:r>
      <w:proofErr w:type="gramEnd"/>
      <w:r w:rsidRPr="00DC227A">
        <w:rPr>
          <w:rFonts w:ascii="Arial" w:eastAsia="Times New Roman" w:hAnsi="Arial" w:cs="Arial"/>
          <w:lang w:val="ru-RU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2.  Специализирани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имунологични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изследвания с оглед етиологично уточняване, </w:t>
      </w:r>
      <w:proofErr w:type="spellStart"/>
      <w:r w:rsidRPr="00DC227A">
        <w:rPr>
          <w:rFonts w:ascii="Arial" w:eastAsia="Times New Roman" w:hAnsi="Arial" w:cs="Arial"/>
          <w:lang w:val="x-none"/>
        </w:rPr>
        <w:t>стадиране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определяне на терапевтичен подход </w:t>
      </w:r>
      <w:r w:rsidRPr="00DC227A">
        <w:rPr>
          <w:rFonts w:ascii="Arial" w:eastAsia="Times New Roman" w:hAnsi="Arial" w:cs="Arial"/>
          <w:lang w:val="ru-RU"/>
        </w:rPr>
        <w:t xml:space="preserve">за </w:t>
      </w:r>
      <w:proofErr w:type="spellStart"/>
      <w:r w:rsidRPr="00DC227A">
        <w:rPr>
          <w:rFonts w:ascii="Arial" w:eastAsia="Times New Roman" w:hAnsi="Arial" w:cs="Arial"/>
          <w:lang w:val="ru-RU"/>
        </w:rPr>
        <w:t>провеждане</w:t>
      </w:r>
      <w:proofErr w:type="spellEnd"/>
      <w:r w:rsidRPr="00DC227A">
        <w:rPr>
          <w:rFonts w:ascii="Arial" w:eastAsia="Times New Roman" w:hAnsi="Arial" w:cs="Arial"/>
          <w:lang w:val="ru-RU"/>
        </w:rPr>
        <w:t xml:space="preserve"> на </w:t>
      </w:r>
      <w:proofErr w:type="spellStart"/>
      <w:r w:rsidRPr="00DC227A">
        <w:rPr>
          <w:rFonts w:ascii="Arial" w:eastAsia="Times New Roman" w:hAnsi="Arial" w:cs="Arial"/>
          <w:lang w:val="x-none"/>
        </w:rPr>
        <w:t>заместителна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и/или терапия с </w:t>
      </w:r>
      <w:proofErr w:type="spellStart"/>
      <w:r w:rsidRPr="00DC227A">
        <w:rPr>
          <w:rFonts w:ascii="Arial" w:eastAsia="Times New Roman" w:hAnsi="Arial" w:cs="Arial"/>
          <w:lang w:val="x-none"/>
        </w:rPr>
        <w:t>парентерални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орални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имуномодулатори</w:t>
      </w:r>
      <w:proofErr w:type="spellEnd"/>
      <w:r w:rsidRPr="00DC227A">
        <w:rPr>
          <w:rFonts w:ascii="Arial" w:eastAsia="Times New Roman" w:hAnsi="Arial" w:cs="Arial"/>
          <w:lang w:val="x-none"/>
        </w:rPr>
        <w:t>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lang w:val="x-none"/>
        </w:rPr>
      </w:pPr>
      <w:r w:rsidRPr="00DC227A">
        <w:rPr>
          <w:rFonts w:ascii="Arial" w:eastAsia="Times New Roman" w:hAnsi="Arial" w:cs="Arial"/>
          <w:b/>
          <w:lang w:val="x-none"/>
        </w:rPr>
        <w:t>Лечение на ПИД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1. Основни категории терапия:</w:t>
      </w:r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Интравенозен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човешки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имуноглобулин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 Човешки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имуноглобулин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за подкожен път на въвеждане</w:t>
      </w:r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Концентриран С1 </w:t>
      </w:r>
      <w:proofErr w:type="spellStart"/>
      <w:r w:rsidRPr="00DC227A">
        <w:rPr>
          <w:rFonts w:ascii="Arial" w:eastAsia="Times New Roman" w:hAnsi="Arial" w:cs="Arial"/>
          <w:lang w:val="x-none"/>
        </w:rPr>
        <w:t>естеразен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инхибитор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lastRenderedPageBreak/>
        <w:t xml:space="preserve">Профилактика с </w:t>
      </w:r>
      <w:proofErr w:type="spellStart"/>
      <w:r w:rsidRPr="00DC227A">
        <w:rPr>
          <w:rFonts w:ascii="Arial" w:eastAsia="Times New Roman" w:hAnsi="Arial" w:cs="Arial"/>
          <w:lang w:val="en-US"/>
        </w:rPr>
        <w:t>Danazol</w:t>
      </w:r>
      <w:proofErr w:type="spellEnd"/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proofErr w:type="spellStart"/>
      <w:r w:rsidRPr="00DC227A">
        <w:rPr>
          <w:rFonts w:ascii="Arial" w:eastAsia="Times New Roman" w:hAnsi="Arial" w:cs="Arial"/>
          <w:lang w:val="x-none"/>
        </w:rPr>
        <w:t>Антибиотична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профилактика</w:t>
      </w:r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Трансплантация на </w:t>
      </w:r>
      <w:proofErr w:type="spellStart"/>
      <w:r w:rsidRPr="00DC227A">
        <w:rPr>
          <w:rFonts w:ascii="Arial" w:eastAsia="Times New Roman" w:hAnsi="Arial" w:cs="Arial"/>
          <w:lang w:val="x-none"/>
        </w:rPr>
        <w:t>хемопоетични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стволови клетки </w:t>
      </w:r>
    </w:p>
    <w:p w:rsidR="00DC227A" w:rsidRPr="00DC227A" w:rsidRDefault="00DC227A" w:rsidP="00DC227A">
      <w:pPr>
        <w:keepNext/>
        <w:keepLines/>
        <w:numPr>
          <w:ilvl w:val="1"/>
          <w:numId w:val="20"/>
        </w:numPr>
        <w:tabs>
          <w:tab w:val="num" w:pos="1080"/>
        </w:tabs>
        <w:spacing w:after="0" w:line="240" w:lineRule="auto"/>
        <w:ind w:hanging="744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Генна терапия ( стадий на клинични проучвания)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lang w:val="en-US"/>
        </w:rPr>
        <w:tab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>2. Други медикаменти</w:t>
      </w:r>
    </w:p>
    <w:p w:rsidR="00DC227A" w:rsidRPr="00DC227A" w:rsidRDefault="00DC227A" w:rsidP="00DC227A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глюкокортикостероиди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други терапевтични средства с </w:t>
      </w:r>
      <w:proofErr w:type="spellStart"/>
      <w:r w:rsidRPr="00DC227A">
        <w:rPr>
          <w:rFonts w:ascii="Arial" w:eastAsia="Times New Roman" w:hAnsi="Arial" w:cs="Arial"/>
          <w:lang w:val="x-none"/>
        </w:rPr>
        <w:t>имуностимулиращ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ефект – </w:t>
      </w:r>
      <w:proofErr w:type="spellStart"/>
      <w:r w:rsidRPr="00DC227A">
        <w:rPr>
          <w:rFonts w:ascii="Arial" w:eastAsia="Times New Roman" w:hAnsi="Arial" w:cs="Arial"/>
          <w:lang w:val="x-none"/>
        </w:rPr>
        <w:t>интерферон-гама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колонистимулиращ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фактор и други</w:t>
      </w:r>
    </w:p>
    <w:p w:rsidR="00DC227A" w:rsidRPr="00DC227A" w:rsidRDefault="00DC227A" w:rsidP="00DC227A">
      <w:pPr>
        <w:keepNext/>
        <w:keepLines/>
        <w:spacing w:after="0" w:line="240" w:lineRule="auto"/>
        <w:ind w:left="720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антибактериална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 </w:t>
      </w:r>
    </w:p>
    <w:p w:rsidR="00DC227A" w:rsidRPr="00DC227A" w:rsidRDefault="00DC227A" w:rsidP="00DC227A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патогенетични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и симптоматични средства: при нужда вливания на </w:t>
      </w:r>
      <w:proofErr w:type="spellStart"/>
      <w:r w:rsidRPr="00DC227A">
        <w:rPr>
          <w:rFonts w:ascii="Arial" w:eastAsia="Times New Roman" w:hAnsi="Arial" w:cs="Arial"/>
          <w:lang w:val="x-none"/>
        </w:rPr>
        <w:t>глюкозо-солеви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r w:rsidRPr="00DC227A">
        <w:rPr>
          <w:rFonts w:ascii="Arial" w:eastAsia="Times New Roman" w:hAnsi="Arial" w:cs="Arial"/>
          <w:lang w:val="x-none"/>
        </w:rPr>
        <w:tab/>
        <w:t xml:space="preserve">разтвори, </w:t>
      </w:r>
      <w:proofErr w:type="spellStart"/>
      <w:r w:rsidRPr="00DC227A">
        <w:rPr>
          <w:rFonts w:ascii="Arial" w:eastAsia="Times New Roman" w:hAnsi="Arial" w:cs="Arial"/>
          <w:lang w:val="x-none"/>
        </w:rPr>
        <w:t>кардиотоници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витамини, </w:t>
      </w:r>
      <w:proofErr w:type="spellStart"/>
      <w:r w:rsidRPr="00DC227A">
        <w:rPr>
          <w:rFonts w:ascii="Arial" w:eastAsia="Times New Roman" w:hAnsi="Arial" w:cs="Arial"/>
          <w:lang w:val="x-none"/>
        </w:rPr>
        <w:t>антипиретици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прясно замразена плазма или свежа кръв, </w:t>
      </w:r>
      <w:r w:rsidRPr="00DC227A">
        <w:rPr>
          <w:rFonts w:ascii="Arial" w:eastAsia="Times New Roman" w:hAnsi="Arial" w:cs="Arial"/>
          <w:lang w:val="x-none"/>
        </w:rPr>
        <w:tab/>
      </w:r>
      <w:proofErr w:type="spellStart"/>
      <w:r w:rsidRPr="00DC227A">
        <w:rPr>
          <w:rFonts w:ascii="Arial" w:eastAsia="Times New Roman" w:hAnsi="Arial" w:cs="Arial"/>
          <w:lang w:val="x-none"/>
        </w:rPr>
        <w:t>атенюирани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</w:t>
      </w:r>
      <w:proofErr w:type="spellStart"/>
      <w:r w:rsidRPr="00DC227A">
        <w:rPr>
          <w:rFonts w:ascii="Arial" w:eastAsia="Times New Roman" w:hAnsi="Arial" w:cs="Arial"/>
          <w:lang w:val="x-none"/>
        </w:rPr>
        <w:t>андрогени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, </w:t>
      </w:r>
      <w:proofErr w:type="spellStart"/>
      <w:r w:rsidRPr="00DC227A">
        <w:rPr>
          <w:rFonts w:ascii="Arial" w:eastAsia="Times New Roman" w:hAnsi="Arial" w:cs="Arial"/>
          <w:lang w:val="x-none"/>
        </w:rPr>
        <w:t>антифибринолитици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 и др.</w:t>
      </w:r>
    </w:p>
    <w:p w:rsidR="00DC227A" w:rsidRPr="00DC227A" w:rsidRDefault="00DC227A" w:rsidP="00DC227A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противогъбична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</w:t>
      </w:r>
    </w:p>
    <w:p w:rsidR="00DC227A" w:rsidRPr="00DC227A" w:rsidRDefault="00DC227A" w:rsidP="00DC227A">
      <w:pPr>
        <w:keepNext/>
        <w:keepLines/>
        <w:spacing w:after="0" w:line="240" w:lineRule="auto"/>
        <w:ind w:left="360" w:firstLine="348"/>
        <w:jc w:val="both"/>
        <w:rPr>
          <w:rFonts w:ascii="Arial" w:eastAsia="Times New Roman" w:hAnsi="Arial" w:cs="Arial"/>
          <w:lang w:val="x-none"/>
        </w:rPr>
      </w:pPr>
      <w:r w:rsidRPr="00DC227A">
        <w:rPr>
          <w:rFonts w:ascii="Arial" w:eastAsia="Times New Roman" w:hAnsi="Arial" w:cs="Arial"/>
          <w:lang w:val="x-none"/>
        </w:rPr>
        <w:t xml:space="preserve">● </w:t>
      </w:r>
      <w:proofErr w:type="spellStart"/>
      <w:r w:rsidRPr="00DC227A">
        <w:rPr>
          <w:rFonts w:ascii="Arial" w:eastAsia="Times New Roman" w:hAnsi="Arial" w:cs="Arial"/>
          <w:lang w:val="x-none"/>
        </w:rPr>
        <w:t>противовирусна</w:t>
      </w:r>
      <w:proofErr w:type="spellEnd"/>
      <w:r w:rsidRPr="00DC227A">
        <w:rPr>
          <w:rFonts w:ascii="Arial" w:eastAsia="Times New Roman" w:hAnsi="Arial" w:cs="Arial"/>
          <w:lang w:val="x-none"/>
        </w:rPr>
        <w:t xml:space="preserve"> терапия</w:t>
      </w:r>
    </w:p>
    <w:p w:rsidR="00DC227A" w:rsidRPr="00DC227A" w:rsidRDefault="00DC227A" w:rsidP="00DC227A">
      <w:pPr>
        <w:keepNext/>
        <w:keepLines/>
        <w:spacing w:after="0" w:line="240" w:lineRule="auto"/>
        <w:ind w:left="360"/>
        <w:jc w:val="both"/>
        <w:rPr>
          <w:rFonts w:ascii="Arial" w:eastAsia="Times New Roman" w:hAnsi="Arial" w:cs="Arial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val="ru-RU"/>
        </w:rPr>
        <w:sectPr w:rsidR="00DC227A" w:rsidRPr="00DC227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</w:rPr>
      </w:pPr>
      <w:r w:rsidRPr="00DC227A">
        <w:rPr>
          <w:rFonts w:ascii="Arial" w:eastAsia="Times New Roman" w:hAnsi="Arial" w:cs="Arial"/>
          <w:b/>
          <w:szCs w:val="24"/>
        </w:rPr>
        <w:lastRenderedPageBreak/>
        <w:t>ПРОТОКОЛ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sz w:val="24"/>
        </w:rPr>
      </w:pPr>
      <w:r w:rsidRPr="00DC227A">
        <w:rPr>
          <w:rFonts w:ascii="Arial" w:eastAsia="Times New Roman" w:hAnsi="Arial" w:cs="Arial"/>
          <w:caps/>
          <w:sz w:val="24"/>
          <w:szCs w:val="24"/>
        </w:rPr>
        <w:t xml:space="preserve">ЗА ПРОВЕЖДАНЕ НА ЛЕЧЕНИЕ С ЧОВЕШКИ гамаГЛоБУЛИН за интравенозно приложение ПРИ пациенти с имунодефицити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36"/>
          <w:szCs w:val="36"/>
        </w:rPr>
      </w:pPr>
      <w:r w:rsidRPr="00DC227A">
        <w:rPr>
          <w:rFonts w:ascii="Arial" w:eastAsia="Times New Roman" w:hAnsi="Arial" w:cs="Arial"/>
          <w:b/>
        </w:rPr>
        <w:t>ИЗ №:</w:t>
      </w:r>
      <w:r w:rsidRPr="00DC227A">
        <w:rPr>
          <w:rFonts w:ascii="Arial" w:eastAsia="Times New Roman" w:hAnsi="Arial" w:cs="Arial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Cs w:val="24"/>
        </w:rPr>
      </w:pPr>
      <w:r w:rsidRPr="00DC227A">
        <w:rPr>
          <w:rFonts w:ascii="Times New Roman" w:eastAsia="Times New Roman" w:hAnsi="Times New Roman" w:cs="Times New Roman"/>
          <w:sz w:val="24"/>
          <w:szCs w:val="24"/>
        </w:rPr>
        <w:t>Сериен номер на флакона: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6"/>
        <w:gridCol w:w="1614"/>
        <w:gridCol w:w="1438"/>
      </w:tblGrid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Да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Не</w:t>
            </w: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Пълна кръвна картина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Креатинин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Кръвна захар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Трансаминази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Общ белтък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Серумни електролити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Серумни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имуноглобулини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При пациенти с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имунодефицит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с преобладаващ недостиг на антитела като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заместителна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Преди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първа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инфузия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да се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изследват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серумни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имуноглобулини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поради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риск от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анафилактична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реакция при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>пациенти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  <w:lang w:val="ru-RU"/>
              </w:rPr>
              <w:t xml:space="preserve"> с дефицит на </w:t>
            </w:r>
            <w:r w:rsidRPr="00DC227A">
              <w:rPr>
                <w:rFonts w:ascii="Arial" w:eastAsia="Times New Roman" w:hAnsi="Arial" w:cs="Arial"/>
                <w:sz w:val="20"/>
                <w:szCs w:val="20"/>
                <w:lang w:val="en-GB"/>
              </w:rPr>
              <w:t>IgA</w:t>
            </w: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ПРОТИВОПОКАЗАНИЯ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Алергии към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гамаглобулин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за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приложениеи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rPr>
          <w:trHeight w:val="318"/>
        </w:trPr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Селективен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ИгА-дефицит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ВЪЗМОЖНИ СТРАНИЧНИ ЕФЕКТИ СЛЕД ТЕРАПИЯ С ЧОВЕШКИ ГАМАГЛОБУЛИН ЗА ИНТРАВЕНОЗНО ПРИЛОЖЕНИЕ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Главоболие,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миалгия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Температура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Асептични менингити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Анафилаксия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Артериална хипертония,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хипергликемия</w:t>
            </w:r>
            <w:proofErr w:type="spellEnd"/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Потискане на бъбречната дейност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Мозъчна исхемия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Мигрена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Други</w:t>
            </w:r>
          </w:p>
        </w:tc>
        <w:tc>
          <w:tcPr>
            <w:tcW w:w="1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sz w:val="20"/>
                <w:szCs w:val="20"/>
              </w:rPr>
              <w:t>НАЧИН НА ПРОВЕЖДАНЕ НА ИНТРАВЕНОЗНАТА ИНФУЗИЯ</w:t>
            </w:r>
          </w:p>
        </w:tc>
      </w:tr>
      <w:tr w:rsidR="00DC227A" w:rsidRPr="00DC227A" w:rsidTr="00080857">
        <w:tc>
          <w:tcPr>
            <w:tcW w:w="97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Човешкия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гамаглобулин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за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приложение се прилага в доза от 0,2-0,6г/кг в продължение на 3 последователни дни на бавна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интравенозна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>инфузия</w:t>
            </w:r>
            <w:proofErr w:type="spellEnd"/>
            <w:r w:rsidRPr="00DC227A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285"/>
        <w:jc w:val="both"/>
        <w:rPr>
          <w:rFonts w:ascii="Arial" w:eastAsia="Times New Roman" w:hAnsi="Arial" w:cs="Arial"/>
          <w:color w:val="000000"/>
          <w:szCs w:val="20"/>
          <w:lang w:val="en-US"/>
        </w:rPr>
      </w:pPr>
      <w:r w:rsidRPr="00DC227A">
        <w:rPr>
          <w:rFonts w:ascii="Arial" w:eastAsia="Times New Roman" w:hAnsi="Arial" w:cs="Arial"/>
          <w:szCs w:val="20"/>
        </w:rPr>
        <w:t>В цената на клиничната пътека</w:t>
      </w:r>
      <w:r w:rsidRPr="00DC227A">
        <w:rPr>
          <w:rFonts w:ascii="Arial" w:eastAsia="Times New Roman" w:hAnsi="Arial" w:cs="Arial"/>
          <w:szCs w:val="20"/>
          <w:lang w:val="ru-RU"/>
        </w:rPr>
        <w:t xml:space="preserve"> е </w:t>
      </w:r>
      <w:r w:rsidRPr="00DC227A">
        <w:rPr>
          <w:rFonts w:ascii="Arial" w:eastAsia="Times New Roman" w:hAnsi="Arial" w:cs="Arial"/>
          <w:szCs w:val="20"/>
        </w:rPr>
        <w:t xml:space="preserve">разчетено лечение с  </w:t>
      </w:r>
      <w:proofErr w:type="spellStart"/>
      <w:r w:rsidRPr="00DC227A">
        <w:rPr>
          <w:rFonts w:ascii="Arial" w:eastAsia="Times New Roman" w:hAnsi="Arial" w:cs="Arial"/>
          <w:szCs w:val="20"/>
        </w:rPr>
        <w:t>гамаглобулин</w:t>
      </w:r>
      <w:proofErr w:type="spellEnd"/>
      <w:r w:rsidRPr="00DC227A">
        <w:rPr>
          <w:rFonts w:ascii="Arial" w:eastAsia="Times New Roman" w:hAnsi="Arial" w:cs="Arial"/>
          <w:szCs w:val="20"/>
        </w:rPr>
        <w:t>(</w:t>
      </w:r>
      <w:proofErr w:type="spellStart"/>
      <w:r w:rsidRPr="00DC227A">
        <w:rPr>
          <w:rFonts w:ascii="Arial" w:eastAsia="Times New Roman" w:hAnsi="Arial" w:cs="Arial"/>
          <w:szCs w:val="20"/>
        </w:rPr>
        <w:t>субкутант</w:t>
      </w:r>
      <w:proofErr w:type="spellEnd"/>
      <w:r w:rsidRPr="00DC227A">
        <w:rPr>
          <w:rFonts w:ascii="Arial" w:eastAsia="Times New Roman" w:hAnsi="Arial" w:cs="Arial"/>
          <w:szCs w:val="20"/>
        </w:rPr>
        <w:t xml:space="preserve">) за </w:t>
      </w:r>
      <w:proofErr w:type="spellStart"/>
      <w:r w:rsidRPr="00DC227A">
        <w:rPr>
          <w:rFonts w:ascii="Arial" w:eastAsia="Times New Roman" w:hAnsi="Arial" w:cs="Arial"/>
          <w:szCs w:val="20"/>
        </w:rPr>
        <w:t>интравенозно</w:t>
      </w:r>
      <w:proofErr w:type="spellEnd"/>
      <w:r w:rsidRPr="00DC227A">
        <w:rPr>
          <w:rFonts w:ascii="Arial" w:eastAsia="Times New Roman" w:hAnsi="Arial" w:cs="Arial"/>
          <w:szCs w:val="20"/>
        </w:rPr>
        <w:t xml:space="preserve"> приложение, както и с </w:t>
      </w:r>
      <w:r w:rsidRPr="00DC227A">
        <w:rPr>
          <w:rFonts w:ascii="Arial" w:eastAsia="Times New Roman" w:hAnsi="Arial" w:cs="Arial"/>
          <w:color w:val="000000"/>
          <w:szCs w:val="20"/>
        </w:rPr>
        <w:t xml:space="preserve">някои други препарати за </w:t>
      </w:r>
      <w:proofErr w:type="spellStart"/>
      <w:r w:rsidRPr="00DC227A">
        <w:rPr>
          <w:rFonts w:ascii="Arial" w:eastAsia="Times New Roman" w:hAnsi="Arial" w:cs="Arial"/>
          <w:color w:val="000000"/>
          <w:szCs w:val="20"/>
        </w:rPr>
        <w:t>заместителна</w:t>
      </w:r>
      <w:proofErr w:type="spellEnd"/>
      <w:r w:rsidRPr="00DC227A">
        <w:rPr>
          <w:rFonts w:ascii="Arial" w:eastAsia="Times New Roman" w:hAnsi="Arial" w:cs="Arial"/>
          <w:color w:val="000000"/>
          <w:szCs w:val="20"/>
        </w:rPr>
        <w:t xml:space="preserve"> или допълнителна терапия. НЗОК осигурява лечението на пациенти по алгоритъма на клиничната пътека с посочените медикаменти и заплаща приложението им в рамките на договорената цена на клиничната пътека.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r w:rsidRPr="00DC227A">
        <w:rPr>
          <w:rFonts w:ascii="Arial" w:eastAsia="Times New Roman" w:hAnsi="Arial" w:cs="Arial"/>
          <w:szCs w:val="24"/>
        </w:rPr>
        <w:t xml:space="preserve">При пациенти с компенсирана бъбречна недостатъчност се препоръчва редукция както на денонощната доза </w:t>
      </w:r>
      <w:proofErr w:type="spellStart"/>
      <w:r w:rsidRPr="00DC227A">
        <w:rPr>
          <w:rFonts w:ascii="Arial" w:eastAsia="Times New Roman" w:hAnsi="Arial" w:cs="Arial"/>
          <w:szCs w:val="24"/>
        </w:rPr>
        <w:t>гамаглобулин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за </w:t>
      </w:r>
      <w:proofErr w:type="spellStart"/>
      <w:r w:rsidRPr="00DC227A">
        <w:rPr>
          <w:rFonts w:ascii="Arial" w:eastAsia="Times New Roman" w:hAnsi="Arial" w:cs="Arial"/>
          <w:szCs w:val="24"/>
        </w:rPr>
        <w:t>интравенозно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приложение, така и на скоростта на </w:t>
      </w:r>
      <w:proofErr w:type="spellStart"/>
      <w:r w:rsidRPr="00DC227A">
        <w:rPr>
          <w:rFonts w:ascii="Arial" w:eastAsia="Times New Roman" w:hAnsi="Arial" w:cs="Arial"/>
          <w:szCs w:val="24"/>
        </w:rPr>
        <w:t>инфузия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на препарата. По този начин може да се избегне възникването на остра бъбречна недостатъчност.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ind w:firstLine="285"/>
        <w:jc w:val="both"/>
        <w:rPr>
          <w:rFonts w:ascii="Arial" w:eastAsia="Times New Roman" w:hAnsi="Arial" w:cs="Arial"/>
          <w:szCs w:val="24"/>
        </w:rPr>
      </w:pPr>
      <w:proofErr w:type="spellStart"/>
      <w:r w:rsidRPr="00DC227A">
        <w:rPr>
          <w:rFonts w:ascii="Arial" w:eastAsia="Times New Roman" w:hAnsi="Arial" w:cs="Arial"/>
          <w:szCs w:val="24"/>
        </w:rPr>
        <w:lastRenderedPageBreak/>
        <w:t>Гамаглобулините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за </w:t>
      </w:r>
      <w:proofErr w:type="spellStart"/>
      <w:r w:rsidRPr="00DC227A">
        <w:rPr>
          <w:rFonts w:ascii="Arial" w:eastAsia="Times New Roman" w:hAnsi="Arial" w:cs="Arial"/>
          <w:szCs w:val="24"/>
        </w:rPr>
        <w:t>интравенозно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приложение водят до покачване на вискозитета и до повишен плазмен обем. Това може да доведе при пациенти със сърдечна недостатъчност до </w:t>
      </w:r>
      <w:proofErr w:type="spellStart"/>
      <w:r w:rsidRPr="00DC227A">
        <w:rPr>
          <w:rFonts w:ascii="Arial" w:eastAsia="Times New Roman" w:hAnsi="Arial" w:cs="Arial"/>
          <w:szCs w:val="24"/>
        </w:rPr>
        <w:t>декомпенсация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, или може да провокира развитие на мозъчна исхемия. Затова при болни с риск за съдови инциденти и при такива с </w:t>
      </w:r>
      <w:proofErr w:type="spellStart"/>
      <w:r w:rsidRPr="00DC227A">
        <w:rPr>
          <w:rFonts w:ascii="Arial" w:eastAsia="Times New Roman" w:hAnsi="Arial" w:cs="Arial"/>
          <w:szCs w:val="24"/>
        </w:rPr>
        <w:t>криоглобулинемия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е целесъобразно проследяване на </w:t>
      </w:r>
      <w:proofErr w:type="spellStart"/>
      <w:r w:rsidRPr="00DC227A">
        <w:rPr>
          <w:rFonts w:ascii="Arial" w:eastAsia="Times New Roman" w:hAnsi="Arial" w:cs="Arial"/>
          <w:szCs w:val="24"/>
        </w:rPr>
        <w:t>хематокрит</w:t>
      </w:r>
      <w:proofErr w:type="spellEnd"/>
      <w:r w:rsidRPr="00DC227A">
        <w:rPr>
          <w:rFonts w:ascii="Arial" w:eastAsia="Times New Roman" w:hAnsi="Arial" w:cs="Arial"/>
          <w:szCs w:val="24"/>
        </w:rPr>
        <w:t xml:space="preserve"> преди провеждане на терапията.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Фишът за лечение с човешки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гамаглобулин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за 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интравенозно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 приложение става неразделна част от ИЗ на пациента.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color w:val="000000"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 xml:space="preserve">Флаконите, употребени при лечението, се съхраняват в клиниката или в отделението </w:t>
      </w:r>
      <w:r w:rsidRPr="00DC227A">
        <w:rPr>
          <w:rFonts w:ascii="Arial" w:eastAsia="Times New Roman" w:hAnsi="Arial" w:cs="Arial"/>
          <w:b/>
          <w:color w:val="000000"/>
          <w:szCs w:val="20"/>
          <w:lang w:val="x-none"/>
        </w:rPr>
        <w:t xml:space="preserve">в рамките на болничния престой на пациента, и подлежат на контрол при провеждане на ОДИТ от страна на НЗОК. </w:t>
      </w:r>
      <w:r w:rsidRPr="00DC227A">
        <w:rPr>
          <w:rFonts w:ascii="Arial" w:eastAsia="Times New Roman" w:hAnsi="Arial" w:cs="Arial"/>
          <w:b/>
          <w:color w:val="000000"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ru-RU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Върху флакона се записва името на пациента и № на ИЗ, а в ИЗ серийният номер на флакона (</w:t>
      </w:r>
      <w:proofErr w:type="spellStart"/>
      <w:r w:rsidRPr="00DC227A">
        <w:rPr>
          <w:rFonts w:ascii="Arial" w:eastAsia="Times New Roman" w:hAnsi="Arial" w:cs="Arial"/>
          <w:b/>
          <w:szCs w:val="20"/>
          <w:lang w:val="x-none"/>
        </w:rPr>
        <w:t>ите</w:t>
      </w:r>
      <w:proofErr w:type="spellEnd"/>
      <w:r w:rsidRPr="00DC227A">
        <w:rPr>
          <w:rFonts w:ascii="Arial" w:eastAsia="Times New Roman" w:hAnsi="Arial" w:cs="Arial"/>
          <w:b/>
          <w:szCs w:val="20"/>
          <w:lang w:val="x-none"/>
        </w:rPr>
        <w:t>).</w:t>
      </w:r>
      <w:r w:rsidRPr="00DC227A">
        <w:rPr>
          <w:rFonts w:ascii="Arial" w:eastAsia="Times New Roman" w:hAnsi="Arial" w:cs="Arial"/>
          <w:b/>
          <w:szCs w:val="20"/>
          <w:lang w:val="ru-RU"/>
        </w:rPr>
        <w:t xml:space="preserve"> 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rPr>
          <w:rFonts w:ascii="Arial" w:eastAsia="Times New Roman" w:hAnsi="Arial" w:cs="Arial"/>
          <w:b/>
          <w:szCs w:val="20"/>
          <w:lang w:val="x-none"/>
        </w:rPr>
      </w:pPr>
      <w:r w:rsidRPr="00DC227A">
        <w:rPr>
          <w:rFonts w:ascii="Arial" w:eastAsia="Times New Roman" w:hAnsi="Arial" w:cs="Arial"/>
          <w:b/>
          <w:szCs w:val="20"/>
          <w:lang w:val="x-none"/>
        </w:rPr>
        <w:t>Копие от фиша се представя в РЗОК заедно с отчетните документи.</w:t>
      </w:r>
    </w:p>
    <w:p w:rsidR="00DC227A" w:rsidRPr="00DC227A" w:rsidRDefault="00DC227A" w:rsidP="00DC227A">
      <w:pPr>
        <w:keepNext/>
        <w:keepLines/>
        <w:spacing w:after="0" w:line="240" w:lineRule="auto"/>
        <w:ind w:firstLine="567"/>
        <w:jc w:val="both"/>
        <w:rPr>
          <w:rFonts w:ascii="Arial" w:eastAsia="Times New Roman" w:hAnsi="Arial" w:cs="Arial"/>
          <w:b/>
          <w:szCs w:val="20"/>
          <w:lang w:val="x-none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szCs w:val="24"/>
          <w:lang w:eastAsia="bg-BG"/>
        </w:rPr>
      </w:pPr>
      <w:r w:rsidRPr="00DC227A">
        <w:rPr>
          <w:rFonts w:ascii="Arial" w:eastAsia="Times New Roman" w:hAnsi="Arial" w:cs="Arial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  <w:r w:rsidRPr="00DC227A">
        <w:rPr>
          <w:rFonts w:ascii="Arial" w:eastAsia="Times New Roman" w:hAnsi="Arial" w:cs="Arial"/>
          <w:b/>
        </w:rPr>
        <w:t>Име:</w:t>
      </w:r>
      <w:r w:rsidRPr="00DC227A">
        <w:rPr>
          <w:rFonts w:ascii="Arial" w:eastAsia="Times New Roman" w:hAnsi="Arial" w:cs="Arial"/>
        </w:rPr>
        <w:t>………………………………………………………………………………………..........................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/>
          <w:bCs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Cs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</w:rPr>
      </w:pPr>
      <w:r w:rsidRPr="00DC227A">
        <w:rPr>
          <w:rFonts w:ascii="Arial" w:eastAsia="Times New Roman" w:hAnsi="Arial" w:cs="Arial"/>
          <w:bCs/>
        </w:rPr>
        <w:t>ЕГН</w:t>
      </w:r>
      <w:r w:rsidRPr="00DC227A">
        <w:rPr>
          <w:rFonts w:ascii="Arial" w:eastAsia="Times New Roman" w:hAnsi="Arial" w:cs="Arial"/>
          <w:b/>
          <w:bCs/>
        </w:rPr>
        <w:t xml:space="preserve"> </w:t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8"/>
          <w:szCs w:val="28"/>
        </w:rPr>
      </w:pPr>
      <w:r w:rsidRPr="00DC227A">
        <w:rPr>
          <w:rFonts w:ascii="Arial" w:eastAsia="Times New Roman" w:hAnsi="Arial" w:cs="Arial"/>
          <w:b/>
        </w:rPr>
        <w:t>ИЗ №</w:t>
      </w:r>
      <w:r w:rsidRPr="00DC227A">
        <w:rPr>
          <w:rFonts w:ascii="Arial" w:eastAsia="Times New Roman" w:hAnsi="Arial" w:cs="Arial"/>
          <w:b/>
          <w:sz w:val="28"/>
          <w:szCs w:val="28"/>
        </w:rPr>
        <w:t>:</w:t>
      </w:r>
      <w:r w:rsidRPr="00DC227A">
        <w:rPr>
          <w:rFonts w:ascii="Arial" w:eastAsia="Times New Roman" w:hAnsi="Arial" w:cs="Arial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Лечение с гамаглобулин за интравенозно приложение фабричен № на флакона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szCs w:val="20"/>
        </w:rPr>
      </w:pPr>
      <w:r w:rsidRPr="00DC227A">
        <w:rPr>
          <w:rFonts w:ascii="Arial" w:eastAsia="Times New Roman" w:hAnsi="Arial" w:cs="Times New Roman"/>
          <w:b/>
          <w:noProof/>
          <w:szCs w:val="20"/>
        </w:rPr>
        <w:t>Индикации/ контраиндикации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5"/>
        <w:gridCol w:w="1122"/>
        <w:gridCol w:w="1259"/>
        <w:gridCol w:w="755"/>
        <w:gridCol w:w="1263"/>
        <w:gridCol w:w="1195"/>
        <w:gridCol w:w="1195"/>
        <w:gridCol w:w="1304"/>
      </w:tblGrid>
      <w:tr w:rsidR="00DC227A" w:rsidRPr="00DC227A" w:rsidTr="00080857"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Дата на инфузията</w:t>
            </w: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Фабричен номер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на флакона</w:t>
            </w: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Лекарствен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продукт</w:t>
            </w: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Годен до</w:t>
            </w: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количество</w:t>
            </w: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Начало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778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  <w:lang w:eastAsia="bg-BG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2171700</wp:posOffset>
                      </wp:positionH>
                      <wp:positionV relativeFrom="paragraph">
                        <wp:posOffset>-1282700</wp:posOffset>
                      </wp:positionV>
                      <wp:extent cx="0" cy="0"/>
                      <wp:effectExtent l="7620" t="5080" r="11430" b="13970"/>
                      <wp:wrapNone/>
                      <wp:docPr id="1" name="Straight Connector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1pt,-101pt" to="171pt,-10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"/>
                  </w:pict>
                </mc:Fallback>
              </mc:AlternateContent>
            </w: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 xml:space="preserve">Край на </w:t>
            </w:r>
          </w:p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инфузията</w:t>
            </w:r>
          </w:p>
        </w:tc>
        <w:tc>
          <w:tcPr>
            <w:tcW w:w="1778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  <w:r w:rsidRPr="00DC227A"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  <w:t>поносимост</w:t>
            </w:r>
          </w:p>
        </w:tc>
      </w:tr>
      <w:tr w:rsidR="00DC227A" w:rsidRPr="00DC227A" w:rsidTr="00080857"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7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  <w:tc>
          <w:tcPr>
            <w:tcW w:w="1778" w:type="dxa"/>
            <w:shd w:val="clear" w:color="auto" w:fill="auto"/>
          </w:tcPr>
          <w:p w:rsidR="00DC227A" w:rsidRPr="00DC227A" w:rsidRDefault="00DC227A" w:rsidP="00DC227A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noProof/>
                <w:color w:val="00000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Извършил инфузията : сестра: 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/име, подпис/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лекар: ...........................................................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                                                                                                                                                                             /име, подпис/    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        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FF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  <w:r w:rsidRPr="00DC227A">
        <w:rPr>
          <w:rFonts w:ascii="Arial" w:eastAsia="Times New Roman" w:hAnsi="Arial" w:cs="Arial"/>
          <w:b/>
          <w:color w:val="000000"/>
          <w:szCs w:val="24"/>
        </w:rPr>
        <w:t xml:space="preserve">ПРОТОКОЛ </w:t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caps/>
          <w:color w:val="000000"/>
          <w:sz w:val="24"/>
        </w:rPr>
      </w:pPr>
      <w:r w:rsidRPr="00DC227A">
        <w:rPr>
          <w:rFonts w:ascii="Arial" w:eastAsia="Times New Roman" w:hAnsi="Arial" w:cs="Arial"/>
          <w:caps/>
          <w:color w:val="000000"/>
          <w:sz w:val="24"/>
          <w:szCs w:val="24"/>
        </w:rPr>
        <w:t xml:space="preserve">ЗА ПРОВЕЖДАНЕ НА ЛЕЧЕНИЕ Със С1 естеразен инхибитор или антагонист на брадикининов рецептор, за интравенозно или подожно приложение ПРИ пациенти с наследствен ангиоедем </w:t>
      </w: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………………………………………………………………………………………….................</w:t>
      </w:r>
    </w:p>
    <w:p w:rsidR="002120D1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ИЗ №:</w:t>
      </w:r>
      <w:r w:rsidRPr="00DC227A">
        <w:rPr>
          <w:rFonts w:ascii="Arial" w:eastAsia="Times New Roman" w:hAnsi="Arial" w:cs="Arial"/>
          <w:color w:val="000000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pos="720"/>
          <w:tab w:val="center" w:pos="4153"/>
          <w:tab w:val="right" w:pos="8306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6235"/>
        <w:gridCol w:w="1615"/>
        <w:gridCol w:w="1438"/>
      </w:tblGrid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НЕОБХОДИМИ ИЗСЛЕДВАНИЯ ПРЕДИ ПРОВЕЖДАНЕ НА ЛЕЧЕНИЕТО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Да</w:t>
            </w: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Не</w:t>
            </w: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Пълна кръвна картина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Креатинин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Кръвна захар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Трансаминази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Общ белтък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Серумни електролити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Комплементни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фракции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При пациенти с наследствен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ангиоедем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 недостиг или функционално неактивен С1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естеразен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инхибитор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като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заместителна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животоспасяваща терапия.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ind w:firstLine="18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ПРОТИВОПОКАЗАНИЯ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Алергии към активната или помощни съставки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ВЪЗМОЖНИ СТРАНИЧНИ ЕФЕКТИ СЛЕД ТЕРАПИЯ </w:t>
            </w:r>
            <w:r w:rsidRPr="00DC227A">
              <w:rPr>
                <w:rFonts w:ascii="Arial" w:eastAsia="Times New Roman" w:hAnsi="Arial" w:cs="Arial"/>
                <w:b/>
                <w:caps/>
                <w:color w:val="000000"/>
                <w:sz w:val="20"/>
                <w:szCs w:val="20"/>
              </w:rPr>
              <w:t>Със С1 естеразен инхибитор ИЛИ антагонист на брадикининов рецептор, за интравенозно ИЛИ подожно приложение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Температура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Анафилаксия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Парене, болка, зачервяване в мястото на инжектиране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ru-RU"/>
              </w:rPr>
            </w:pP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Гадене</w:t>
            </w:r>
            <w:proofErr w:type="spellEnd"/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Мускулна слабост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6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Други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  <w:tr w:rsidR="00DC227A" w:rsidRPr="00DC227A" w:rsidTr="00080857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0"/>
              </w:rPr>
              <w:t>НАЧИН НА ПРИЛАГАНЕ</w:t>
            </w:r>
          </w:p>
        </w:tc>
      </w:tr>
      <w:tr w:rsidR="00DC227A" w:rsidRPr="00DC227A" w:rsidTr="00080857">
        <w:tc>
          <w:tcPr>
            <w:tcW w:w="96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С1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естеразният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инхибитор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се 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прилага еднократно бавно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</w:rPr>
              <w:t>интравенозно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</w:rPr>
              <w:t xml:space="preserve"> в доза 20 </w:t>
            </w:r>
            <w:r w:rsidRPr="00DC227A">
              <w:rPr>
                <w:rFonts w:ascii="Arial" w:eastAsia="Times New Roman" w:hAnsi="Arial" w:cs="Arial"/>
                <w:color w:val="000000"/>
                <w:lang w:val="en-US"/>
              </w:rPr>
              <w:t>U</w:t>
            </w: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/</w:t>
            </w:r>
            <w:r w:rsidRPr="00DC227A">
              <w:rPr>
                <w:rFonts w:ascii="Arial" w:eastAsia="Times New Roman" w:hAnsi="Arial" w:cs="Arial"/>
                <w:color w:val="000000"/>
                <w:lang w:val="en-US"/>
              </w:rPr>
              <w:t>kg</w:t>
            </w:r>
            <w:r w:rsidRPr="00DC227A">
              <w:rPr>
                <w:rFonts w:ascii="Arial" w:eastAsia="Times New Roman" w:hAnsi="Arial" w:cs="Arial"/>
                <w:color w:val="000000"/>
              </w:rPr>
              <w:t xml:space="preserve"> телесно тегло. </w:t>
            </w:r>
          </w:p>
          <w:p w:rsidR="00DC227A" w:rsidRPr="00DC227A" w:rsidRDefault="00DC227A" w:rsidP="00DC227A">
            <w:pPr>
              <w:keepNext/>
              <w:keepLines/>
              <w:numPr>
                <w:ilvl w:val="0"/>
                <w:numId w:val="10"/>
              </w:numPr>
              <w:tabs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</w:rPr>
            </w:pPr>
            <w:r w:rsidRPr="00DC227A">
              <w:rPr>
                <w:rFonts w:ascii="Arial" w:eastAsia="Times New Roman" w:hAnsi="Arial" w:cs="Arial"/>
                <w:color w:val="000000"/>
              </w:rPr>
              <w:t xml:space="preserve">Антагонистът на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</w:rPr>
              <w:t>бардикининовия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</w:rPr>
              <w:t xml:space="preserve"> рецептор се прилага в доза </w:t>
            </w: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30 </w:t>
            </w:r>
            <w:r w:rsidRPr="00DC227A">
              <w:rPr>
                <w:rFonts w:ascii="Arial" w:eastAsia="Times New Roman" w:hAnsi="Arial" w:cs="Arial"/>
                <w:color w:val="000000"/>
                <w:lang w:val="en-US"/>
              </w:rPr>
              <w:t>mg</w:t>
            </w:r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еднократно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подкожно, за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предпочитане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в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коремната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стена.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Следващата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инжекция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може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да се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постави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след шест часа, но не </w:t>
            </w:r>
            <w:proofErr w:type="spell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повече</w:t>
            </w:r>
            <w:proofErr w:type="spell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</w:t>
            </w:r>
            <w:proofErr w:type="gram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от</w:t>
            </w:r>
            <w:proofErr w:type="gram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</w:t>
            </w:r>
            <w:proofErr w:type="gramStart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>три</w:t>
            </w:r>
            <w:proofErr w:type="gramEnd"/>
            <w:r w:rsidRPr="00DC227A">
              <w:rPr>
                <w:rFonts w:ascii="Arial" w:eastAsia="Times New Roman" w:hAnsi="Arial" w:cs="Arial"/>
                <w:color w:val="000000"/>
                <w:lang w:val="ru-RU"/>
              </w:rPr>
              <w:t xml:space="preserve"> инжекции за 24 часа.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pos="720"/>
                <w:tab w:val="center" w:pos="4153"/>
                <w:tab w:val="right" w:pos="8306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FF0000"/>
          <w:szCs w:val="20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val="en-US"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center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ФИШ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rPr>
          <w:rFonts w:ascii="Arial" w:eastAsia="Times New Roman" w:hAnsi="Arial" w:cs="Arial"/>
          <w:b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b/>
          <w:color w:val="000000"/>
          <w:szCs w:val="24"/>
          <w:lang w:eastAsia="bg-BG"/>
        </w:rPr>
        <w:t>КП № ................................................................................................................................................</w:t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ind w:left="2394"/>
        <w:rPr>
          <w:rFonts w:ascii="Arial" w:eastAsia="Times New Roman" w:hAnsi="Arial" w:cs="Arial"/>
          <w:color w:val="000000"/>
          <w:szCs w:val="24"/>
          <w:lang w:eastAsia="bg-BG"/>
        </w:rPr>
      </w:pPr>
      <w:r w:rsidRPr="00DC227A">
        <w:rPr>
          <w:rFonts w:ascii="Arial" w:eastAsia="Times New Roman" w:hAnsi="Arial" w:cs="Arial"/>
          <w:color w:val="000000"/>
          <w:szCs w:val="24"/>
          <w:lang w:eastAsia="bg-BG"/>
        </w:rPr>
        <w:t>(изписва се номера и името на клиничната пътека)</w:t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color w:val="000000"/>
        </w:rPr>
      </w:pPr>
    </w:p>
    <w:p w:rsid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r w:rsidRPr="00DC227A">
        <w:rPr>
          <w:rFonts w:ascii="Arial" w:eastAsia="Times New Roman" w:hAnsi="Arial" w:cs="Arial"/>
          <w:b/>
          <w:color w:val="000000"/>
        </w:rPr>
        <w:t>Име:</w:t>
      </w:r>
      <w:r w:rsidRPr="00DC227A">
        <w:rPr>
          <w:rFonts w:ascii="Arial" w:eastAsia="Times New Roman" w:hAnsi="Arial" w:cs="Arial"/>
          <w:color w:val="000000"/>
        </w:rPr>
        <w:t>……………………………………………………………………………………….....................</w:t>
      </w:r>
    </w:p>
    <w:p w:rsidR="002120D1" w:rsidRPr="00DC227A" w:rsidRDefault="002120D1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  <w:bookmarkStart w:id="0" w:name="_GoBack"/>
      <w:bookmarkEnd w:id="0"/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</w:rPr>
      </w:pP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/>
          <w:bCs/>
          <w:color w:val="000000"/>
        </w:rPr>
        <w:t>Диагноза:</w:t>
      </w:r>
    </w:p>
    <w:p w:rsidR="00DC227A" w:rsidRPr="00DC227A" w:rsidRDefault="00DC227A" w:rsidP="00DC227A">
      <w:pPr>
        <w:keepNext/>
        <w:keepLines/>
        <w:spacing w:after="0" w:line="240" w:lineRule="auto"/>
        <w:rPr>
          <w:rFonts w:ascii="Arial" w:eastAsia="Times New Roman" w:hAnsi="Arial" w:cs="Arial"/>
          <w:b/>
          <w:bCs/>
          <w:color w:val="000000"/>
        </w:rPr>
      </w:pPr>
      <w:r w:rsidRPr="00DC227A">
        <w:rPr>
          <w:rFonts w:ascii="Arial" w:eastAsia="Times New Roman" w:hAnsi="Arial" w:cs="Arial"/>
          <w:bCs/>
          <w:color w:val="000000"/>
        </w:rPr>
        <w:t>ЕГН</w:t>
      </w:r>
      <w:r w:rsidRPr="00DC227A">
        <w:rPr>
          <w:rFonts w:ascii="Arial" w:eastAsia="Times New Roman" w:hAnsi="Arial" w:cs="Arial"/>
          <w:b/>
          <w:bCs/>
          <w:color w:val="000000"/>
        </w:rPr>
        <w:t xml:space="preserve"> </w:t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  <w:r w:rsidRPr="00DC227A">
        <w:rPr>
          <w:rFonts w:ascii="Arial" w:eastAsia="Times New Roman" w:hAnsi="Arial" w:cs="Arial"/>
          <w:b/>
          <w:bCs/>
          <w:color w:val="000000"/>
          <w:sz w:val="36"/>
          <w:szCs w:val="36"/>
        </w:rPr>
        <w:sym w:font="Wingdings" w:char="006F"/>
      </w:r>
    </w:p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</w:rPr>
      </w:pPr>
      <w:r w:rsidRPr="00DC227A">
        <w:rPr>
          <w:rFonts w:ascii="Arial" w:eastAsia="Times New Roman" w:hAnsi="Arial" w:cs="Arial"/>
          <w:b/>
          <w:color w:val="000000"/>
        </w:rPr>
        <w:t>ИЗ №</w:t>
      </w:r>
      <w:r w:rsidRPr="00DC227A">
        <w:rPr>
          <w:rFonts w:ascii="Arial" w:eastAsia="Times New Roman" w:hAnsi="Arial" w:cs="Arial"/>
          <w:b/>
          <w:color w:val="000000"/>
          <w:sz w:val="28"/>
          <w:szCs w:val="28"/>
        </w:rPr>
        <w:t>:</w:t>
      </w:r>
      <w:r w:rsidRPr="00DC227A">
        <w:rPr>
          <w:rFonts w:ascii="Arial" w:eastAsia="Times New Roman" w:hAnsi="Arial" w:cs="Arial"/>
          <w:color w:val="000000"/>
          <w:sz w:val="28"/>
          <w:szCs w:val="28"/>
        </w:rPr>
        <w:t xml:space="preserve"> </w:t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  <w:r w:rsidRPr="00DC227A">
        <w:rPr>
          <w:rFonts w:ascii="Arial" w:eastAsia="Times New Roman" w:hAnsi="Arial" w:cs="Arial"/>
          <w:bCs/>
          <w:color w:val="000000"/>
          <w:sz w:val="36"/>
          <w:szCs w:val="36"/>
          <w:lang w:val="en-US"/>
        </w:rPr>
        <w:sym w:font="Wingdings" w:char="006F"/>
      </w:r>
    </w:p>
    <w:p w:rsidR="00DC227A" w:rsidRPr="00DC227A" w:rsidRDefault="00DC227A" w:rsidP="00DC227A">
      <w:pPr>
        <w:keepNext/>
        <w:keepLines/>
        <w:tabs>
          <w:tab w:val="left" w:leader="dot" w:pos="9462"/>
        </w:tabs>
        <w:spacing w:after="0" w:line="240" w:lineRule="auto"/>
        <w:jc w:val="both"/>
        <w:rPr>
          <w:rFonts w:ascii="Arial" w:eastAsia="Times New Roman" w:hAnsi="Arial" w:cs="Arial"/>
          <w:color w:val="000000"/>
          <w:szCs w:val="24"/>
          <w:lang w:eastAsia="bg-BG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19"/>
        <w:gridCol w:w="4814"/>
      </w:tblGrid>
      <w:tr w:rsidR="00DC227A" w:rsidRPr="00DC227A" w:rsidTr="00080857">
        <w:trPr>
          <w:jc w:val="center"/>
        </w:trPr>
        <w:tc>
          <w:tcPr>
            <w:tcW w:w="96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ЛЕЧЕНИЕ СЪС С1 ЕСЕТРАЗЕН ИНХИБИТОР ЗА ИНТРАВЕНОЗНО ПРИЛОЖЕНИЕ 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ИЛИ С АНТАГОНИСТ НА БРАДИКИНИНОВ РЕЦЕПТОР ЗА ПОДКОЖНО ПРИЛОЖЕНИЕ</w:t>
            </w:r>
          </w:p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фабричен № на флакона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val="ru-RU" w:eastAsia="bg-BG"/>
              </w:rPr>
              <w:t xml:space="preserve"> </w:t>
            </w: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.................................................</w:t>
            </w: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Индикации </w:t>
            </w: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</w:pPr>
            <w:proofErr w:type="spellStart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>Контраиндикации</w:t>
            </w:r>
            <w:proofErr w:type="spellEnd"/>
            <w:r w:rsidRPr="00DC227A">
              <w:rPr>
                <w:rFonts w:ascii="Arial" w:eastAsia="Times New Roman" w:hAnsi="Arial" w:cs="Arial"/>
                <w:b/>
                <w:color w:val="000000"/>
                <w:sz w:val="20"/>
                <w:szCs w:val="24"/>
                <w:lang w:eastAsia="bg-BG"/>
              </w:rPr>
              <w:t xml:space="preserve"> </w:t>
            </w: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  <w:tr w:rsidR="00DC227A" w:rsidRPr="00DC227A" w:rsidTr="00080857">
        <w:trPr>
          <w:jc w:val="center"/>
        </w:trPr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227A" w:rsidRPr="00DC227A" w:rsidRDefault="00DC227A" w:rsidP="00DC227A">
            <w:pPr>
              <w:keepNext/>
              <w:keepLines/>
              <w:tabs>
                <w:tab w:val="left" w:leader="dot" w:pos="9462"/>
              </w:tabs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0"/>
                <w:szCs w:val="24"/>
                <w:lang w:eastAsia="bg-BG"/>
              </w:rPr>
            </w:pPr>
          </w:p>
        </w:tc>
      </w:tr>
    </w:tbl>
    <w:p w:rsidR="00DC227A" w:rsidRPr="00DC227A" w:rsidRDefault="00DC227A" w:rsidP="00DC227A">
      <w:pPr>
        <w:keepNext/>
        <w:keepLines/>
        <w:spacing w:after="0" w:line="240" w:lineRule="auto"/>
        <w:jc w:val="both"/>
        <w:rPr>
          <w:rFonts w:ascii="Arial" w:eastAsia="Times New Roman" w:hAnsi="Arial" w:cs="Times New Roman"/>
          <w:b/>
          <w:noProof/>
          <w:color w:val="000000"/>
          <w:szCs w:val="20"/>
        </w:rPr>
      </w:pPr>
      <w:r w:rsidRPr="00DC227A">
        <w:rPr>
          <w:rFonts w:ascii="Arial" w:eastAsia="Times New Roman" w:hAnsi="Arial" w:cs="Times New Roman"/>
          <w:b/>
          <w:noProof/>
          <w:color w:val="000000"/>
          <w:szCs w:val="20"/>
        </w:rPr>
        <w:t xml:space="preserve">     </w:t>
      </w:r>
    </w:p>
    <w:p w:rsidR="00DC227A" w:rsidRDefault="00DC227A"/>
    <w:sectPr w:rsidR="00DC22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msCyr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G_Helvetica"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11C2C"/>
    <w:multiLevelType w:val="hybridMultilevel"/>
    <w:tmpl w:val="A69C4C9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624DF2">
      <w:start w:val="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3E507BE"/>
    <w:multiLevelType w:val="hybridMultilevel"/>
    <w:tmpl w:val="7B50247E"/>
    <w:lvl w:ilvl="0" w:tplc="9F0AC6F0">
      <w:start w:val="3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">
    <w:nsid w:val="0ED35B05"/>
    <w:multiLevelType w:val="hybridMultilevel"/>
    <w:tmpl w:val="C450AD84"/>
    <w:lvl w:ilvl="0" w:tplc="6624DE10">
      <w:start w:val="2"/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3">
    <w:nsid w:val="112D0C1A"/>
    <w:multiLevelType w:val="hybridMultilevel"/>
    <w:tmpl w:val="C590B1DC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4">
    <w:nsid w:val="1C8556A3"/>
    <w:multiLevelType w:val="hybridMultilevel"/>
    <w:tmpl w:val="E06AF67C"/>
    <w:lvl w:ilvl="0" w:tplc="FA2067FC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5">
    <w:nsid w:val="1F8157CF"/>
    <w:multiLevelType w:val="hybridMultilevel"/>
    <w:tmpl w:val="098CB124"/>
    <w:lvl w:ilvl="0" w:tplc="4D3A38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320471B"/>
    <w:multiLevelType w:val="hybridMultilevel"/>
    <w:tmpl w:val="1FEC2C54"/>
    <w:lvl w:ilvl="0" w:tplc="04090001">
      <w:start w:val="1"/>
      <w:numFmt w:val="bullet"/>
      <w:lvlText w:val=""/>
      <w:lvlJc w:val="left"/>
      <w:pPr>
        <w:tabs>
          <w:tab w:val="num" w:pos="1965"/>
        </w:tabs>
        <w:ind w:left="19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85"/>
        </w:tabs>
        <w:ind w:left="26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405"/>
        </w:tabs>
        <w:ind w:left="34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125"/>
        </w:tabs>
        <w:ind w:left="41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845"/>
        </w:tabs>
        <w:ind w:left="48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65"/>
        </w:tabs>
        <w:ind w:left="55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85"/>
        </w:tabs>
        <w:ind w:left="62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005"/>
        </w:tabs>
        <w:ind w:left="70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725"/>
        </w:tabs>
        <w:ind w:left="7725" w:hanging="360"/>
      </w:pPr>
      <w:rPr>
        <w:rFonts w:ascii="Wingdings" w:hAnsi="Wingdings" w:hint="default"/>
      </w:rPr>
    </w:lvl>
  </w:abstractNum>
  <w:abstractNum w:abstractNumId="7">
    <w:nsid w:val="24A220A7"/>
    <w:multiLevelType w:val="hybridMultilevel"/>
    <w:tmpl w:val="99C8326A"/>
    <w:lvl w:ilvl="0" w:tplc="04090001">
      <w:start w:val="1"/>
      <w:numFmt w:val="bullet"/>
      <w:lvlText w:val=""/>
      <w:lvlJc w:val="left"/>
      <w:pPr>
        <w:tabs>
          <w:tab w:val="num" w:pos="1905"/>
        </w:tabs>
        <w:ind w:left="19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625"/>
        </w:tabs>
        <w:ind w:left="26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345"/>
        </w:tabs>
        <w:ind w:left="33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065"/>
        </w:tabs>
        <w:ind w:left="40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785"/>
        </w:tabs>
        <w:ind w:left="47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505"/>
        </w:tabs>
        <w:ind w:left="55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225"/>
        </w:tabs>
        <w:ind w:left="62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945"/>
        </w:tabs>
        <w:ind w:left="69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665"/>
        </w:tabs>
        <w:ind w:left="7665" w:hanging="360"/>
      </w:pPr>
      <w:rPr>
        <w:rFonts w:ascii="Wingdings" w:hAnsi="Wingdings" w:hint="default"/>
      </w:rPr>
    </w:lvl>
  </w:abstractNum>
  <w:abstractNum w:abstractNumId="8">
    <w:nsid w:val="27D9783A"/>
    <w:multiLevelType w:val="hybridMultilevel"/>
    <w:tmpl w:val="BA5CF46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2B76C1"/>
    <w:multiLevelType w:val="multilevel"/>
    <w:tmpl w:val="238294C2"/>
    <w:lvl w:ilvl="0">
      <w:start w:val="88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74"/>
      <w:numFmt w:val="decimal"/>
      <w:lvlText w:val="%1.%2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080"/>
      </w:pPr>
      <w:rPr>
        <w:rFonts w:hint="default"/>
      </w:rPr>
    </w:lvl>
  </w:abstractNum>
  <w:abstractNum w:abstractNumId="10">
    <w:nsid w:val="2E0D5871"/>
    <w:multiLevelType w:val="hybridMultilevel"/>
    <w:tmpl w:val="66A89058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4C052E"/>
    <w:multiLevelType w:val="hybridMultilevel"/>
    <w:tmpl w:val="C6A8D27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81539C1"/>
    <w:multiLevelType w:val="multilevel"/>
    <w:tmpl w:val="A0CC4DDE"/>
    <w:lvl w:ilvl="0">
      <w:start w:val="99"/>
      <w:numFmt w:val="decimal"/>
      <w:lvlText w:val="%1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7"/>
      <w:numFmt w:val="decimalZero"/>
      <w:lvlText w:val="%1.%2"/>
      <w:lvlJc w:val="left"/>
      <w:pPr>
        <w:tabs>
          <w:tab w:val="num" w:pos="615"/>
        </w:tabs>
        <w:ind w:left="61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52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3">
    <w:nsid w:val="3A7E20E1"/>
    <w:multiLevelType w:val="hybridMultilevel"/>
    <w:tmpl w:val="B55C437C"/>
    <w:lvl w:ilvl="0" w:tplc="4ED6BA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5AA85A6">
      <w:numFmt w:val="none"/>
      <w:lvlText w:val=""/>
      <w:lvlJc w:val="left"/>
      <w:pPr>
        <w:tabs>
          <w:tab w:val="num" w:pos="360"/>
        </w:tabs>
      </w:pPr>
    </w:lvl>
    <w:lvl w:ilvl="2" w:tplc="968C11D0">
      <w:numFmt w:val="none"/>
      <w:lvlText w:val=""/>
      <w:lvlJc w:val="left"/>
      <w:pPr>
        <w:tabs>
          <w:tab w:val="num" w:pos="360"/>
        </w:tabs>
      </w:pPr>
    </w:lvl>
    <w:lvl w:ilvl="3" w:tplc="DA1888C6">
      <w:numFmt w:val="none"/>
      <w:lvlText w:val=""/>
      <w:lvlJc w:val="left"/>
      <w:pPr>
        <w:tabs>
          <w:tab w:val="num" w:pos="360"/>
        </w:tabs>
      </w:pPr>
    </w:lvl>
    <w:lvl w:ilvl="4" w:tplc="9C18AA86">
      <w:numFmt w:val="none"/>
      <w:lvlText w:val=""/>
      <w:lvlJc w:val="left"/>
      <w:pPr>
        <w:tabs>
          <w:tab w:val="num" w:pos="360"/>
        </w:tabs>
      </w:pPr>
    </w:lvl>
    <w:lvl w:ilvl="5" w:tplc="67AEEF0A">
      <w:numFmt w:val="none"/>
      <w:lvlText w:val=""/>
      <w:lvlJc w:val="left"/>
      <w:pPr>
        <w:tabs>
          <w:tab w:val="num" w:pos="360"/>
        </w:tabs>
      </w:pPr>
    </w:lvl>
    <w:lvl w:ilvl="6" w:tplc="026C415E">
      <w:numFmt w:val="none"/>
      <w:lvlText w:val=""/>
      <w:lvlJc w:val="left"/>
      <w:pPr>
        <w:tabs>
          <w:tab w:val="num" w:pos="360"/>
        </w:tabs>
      </w:pPr>
    </w:lvl>
    <w:lvl w:ilvl="7" w:tplc="225EC458">
      <w:numFmt w:val="none"/>
      <w:lvlText w:val=""/>
      <w:lvlJc w:val="left"/>
      <w:pPr>
        <w:tabs>
          <w:tab w:val="num" w:pos="360"/>
        </w:tabs>
      </w:pPr>
    </w:lvl>
    <w:lvl w:ilvl="8" w:tplc="01F2EE6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3CA12CEB"/>
    <w:multiLevelType w:val="multilevel"/>
    <w:tmpl w:val="CECC1644"/>
    <w:lvl w:ilvl="0">
      <w:start w:val="99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Zero"/>
      <w:lvlText w:val="%1.%2"/>
      <w:lvlJc w:val="left"/>
      <w:pPr>
        <w:tabs>
          <w:tab w:val="num" w:pos="570"/>
        </w:tabs>
        <w:ind w:left="57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60"/>
        </w:tabs>
        <w:ind w:left="660" w:hanging="4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70"/>
        </w:tabs>
        <w:ind w:left="117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10"/>
        </w:tabs>
        <w:ind w:left="171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080"/>
      </w:pPr>
      <w:rPr>
        <w:rFonts w:hint="default"/>
      </w:rPr>
    </w:lvl>
  </w:abstractNum>
  <w:abstractNum w:abstractNumId="15">
    <w:nsid w:val="3D202BD1"/>
    <w:multiLevelType w:val="hybridMultilevel"/>
    <w:tmpl w:val="6DB2CF06"/>
    <w:lvl w:ilvl="0" w:tplc="040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16">
    <w:nsid w:val="4D7010F6"/>
    <w:multiLevelType w:val="hybridMultilevel"/>
    <w:tmpl w:val="B602F2EC"/>
    <w:lvl w:ilvl="0" w:tplc="04020003">
      <w:start w:val="1"/>
      <w:numFmt w:val="bullet"/>
      <w:lvlText w:val="o"/>
      <w:lvlJc w:val="left"/>
      <w:pPr>
        <w:tabs>
          <w:tab w:val="num" w:pos="1287"/>
        </w:tabs>
        <w:ind w:left="1287" w:hanging="360"/>
      </w:pPr>
      <w:rPr>
        <w:rFonts w:ascii="Courier New" w:hAnsi="Courier New" w:cs="Courier New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7">
    <w:nsid w:val="4E2D6742"/>
    <w:multiLevelType w:val="hybridMultilevel"/>
    <w:tmpl w:val="CD4A4F0A"/>
    <w:lvl w:ilvl="0" w:tplc="A93E430C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18">
    <w:nsid w:val="50E11A56"/>
    <w:multiLevelType w:val="hybridMultilevel"/>
    <w:tmpl w:val="35986BCA"/>
    <w:lvl w:ilvl="0" w:tplc="8728B1A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364" w:hanging="360"/>
      </w:pPr>
    </w:lvl>
    <w:lvl w:ilvl="2" w:tplc="0402001B" w:tentative="1">
      <w:start w:val="1"/>
      <w:numFmt w:val="lowerRoman"/>
      <w:lvlText w:val="%3."/>
      <w:lvlJc w:val="right"/>
      <w:pPr>
        <w:ind w:left="2084" w:hanging="180"/>
      </w:pPr>
    </w:lvl>
    <w:lvl w:ilvl="3" w:tplc="0402000F" w:tentative="1">
      <w:start w:val="1"/>
      <w:numFmt w:val="decimal"/>
      <w:lvlText w:val="%4."/>
      <w:lvlJc w:val="left"/>
      <w:pPr>
        <w:ind w:left="2804" w:hanging="360"/>
      </w:pPr>
    </w:lvl>
    <w:lvl w:ilvl="4" w:tplc="04020019" w:tentative="1">
      <w:start w:val="1"/>
      <w:numFmt w:val="lowerLetter"/>
      <w:lvlText w:val="%5."/>
      <w:lvlJc w:val="left"/>
      <w:pPr>
        <w:ind w:left="3524" w:hanging="360"/>
      </w:pPr>
    </w:lvl>
    <w:lvl w:ilvl="5" w:tplc="0402001B" w:tentative="1">
      <w:start w:val="1"/>
      <w:numFmt w:val="lowerRoman"/>
      <w:lvlText w:val="%6."/>
      <w:lvlJc w:val="right"/>
      <w:pPr>
        <w:ind w:left="4244" w:hanging="180"/>
      </w:pPr>
    </w:lvl>
    <w:lvl w:ilvl="6" w:tplc="0402000F" w:tentative="1">
      <w:start w:val="1"/>
      <w:numFmt w:val="decimal"/>
      <w:lvlText w:val="%7."/>
      <w:lvlJc w:val="left"/>
      <w:pPr>
        <w:ind w:left="4964" w:hanging="360"/>
      </w:pPr>
    </w:lvl>
    <w:lvl w:ilvl="7" w:tplc="04020019" w:tentative="1">
      <w:start w:val="1"/>
      <w:numFmt w:val="lowerLetter"/>
      <w:lvlText w:val="%8."/>
      <w:lvlJc w:val="left"/>
      <w:pPr>
        <w:ind w:left="5684" w:hanging="360"/>
      </w:pPr>
    </w:lvl>
    <w:lvl w:ilvl="8" w:tplc="0402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556262BB"/>
    <w:multiLevelType w:val="hybridMultilevel"/>
    <w:tmpl w:val="84AC524A"/>
    <w:lvl w:ilvl="0" w:tplc="42DEB126">
      <w:start w:val="3"/>
      <w:numFmt w:val="bullet"/>
      <w:lvlText w:val="-"/>
      <w:lvlJc w:val="left"/>
      <w:pPr>
        <w:ind w:left="1575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20">
    <w:nsid w:val="5D40382D"/>
    <w:multiLevelType w:val="hybridMultilevel"/>
    <w:tmpl w:val="A1141FBE"/>
    <w:lvl w:ilvl="0" w:tplc="0402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1">
    <w:nsid w:val="603D4C97"/>
    <w:multiLevelType w:val="multilevel"/>
    <w:tmpl w:val="5B9012C4"/>
    <w:lvl w:ilvl="0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1464"/>
        </w:tabs>
        <w:ind w:left="1464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2184"/>
        </w:tabs>
        <w:ind w:left="218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04"/>
        </w:tabs>
        <w:ind w:left="290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24"/>
        </w:tabs>
        <w:ind w:left="3624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44"/>
        </w:tabs>
        <w:ind w:left="434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64"/>
        </w:tabs>
        <w:ind w:left="506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84"/>
        </w:tabs>
        <w:ind w:left="5784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504"/>
        </w:tabs>
        <w:ind w:left="6504" w:hanging="360"/>
      </w:pPr>
      <w:rPr>
        <w:rFonts w:ascii="Wingdings" w:hAnsi="Wingdings" w:hint="default"/>
      </w:rPr>
    </w:lvl>
  </w:abstractNum>
  <w:abstractNum w:abstractNumId="22">
    <w:nsid w:val="633D6087"/>
    <w:multiLevelType w:val="hybridMultilevel"/>
    <w:tmpl w:val="B9CA12B8"/>
    <w:lvl w:ilvl="0" w:tplc="EF5A0810">
      <w:start w:val="3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3">
    <w:nsid w:val="63CE2545"/>
    <w:multiLevelType w:val="hybridMultilevel"/>
    <w:tmpl w:val="E3DA9FB2"/>
    <w:lvl w:ilvl="0" w:tplc="9B405DE8">
      <w:numFmt w:val="bullet"/>
      <w:lvlText w:val="-"/>
      <w:lvlJc w:val="left"/>
      <w:pPr>
        <w:ind w:left="1215" w:hanging="360"/>
      </w:pPr>
      <w:rPr>
        <w:rFonts w:ascii="Arial" w:eastAsia="Times New Roman" w:hAnsi="Arial" w:cs="Arial" w:hint="default"/>
        <w:b/>
      </w:rPr>
    </w:lvl>
    <w:lvl w:ilvl="1" w:tplc="04090003" w:tentative="1">
      <w:start w:val="1"/>
      <w:numFmt w:val="bullet"/>
      <w:lvlText w:val="o"/>
      <w:lvlJc w:val="left"/>
      <w:pPr>
        <w:ind w:left="193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9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5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75" w:hanging="360"/>
      </w:pPr>
      <w:rPr>
        <w:rFonts w:ascii="Wingdings" w:hAnsi="Wingdings" w:hint="default"/>
      </w:rPr>
    </w:lvl>
  </w:abstractNum>
  <w:abstractNum w:abstractNumId="24">
    <w:nsid w:val="652C1BF4"/>
    <w:multiLevelType w:val="hybridMultilevel"/>
    <w:tmpl w:val="2B9C7194"/>
    <w:lvl w:ilvl="0" w:tplc="3E5EF0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6554E6"/>
    <w:multiLevelType w:val="hybridMultilevel"/>
    <w:tmpl w:val="6EF4F69E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7358A7"/>
    <w:multiLevelType w:val="hybridMultilevel"/>
    <w:tmpl w:val="A75ABD14"/>
    <w:lvl w:ilvl="0" w:tplc="040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7">
    <w:nsid w:val="7DE5165B"/>
    <w:multiLevelType w:val="hybridMultilevel"/>
    <w:tmpl w:val="AAC6E5FE"/>
    <w:lvl w:ilvl="0" w:tplc="FA2067FC">
      <w:numFmt w:val="bullet"/>
      <w:lvlText w:val="-"/>
      <w:lvlJc w:val="left"/>
      <w:pPr>
        <w:ind w:left="1287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2"/>
  </w:num>
  <w:num w:numId="3">
    <w:abstractNumId w:val="4"/>
  </w:num>
  <w:num w:numId="4">
    <w:abstractNumId w:val="17"/>
  </w:num>
  <w:num w:numId="5">
    <w:abstractNumId w:val="16"/>
  </w:num>
  <w:num w:numId="6">
    <w:abstractNumId w:val="15"/>
  </w:num>
  <w:num w:numId="7">
    <w:abstractNumId w:val="9"/>
  </w:num>
  <w:num w:numId="8">
    <w:abstractNumId w:val="6"/>
  </w:num>
  <w:num w:numId="9">
    <w:abstractNumId w:val="20"/>
  </w:num>
  <w:num w:numId="10">
    <w:abstractNumId w:val="25"/>
  </w:num>
  <w:num w:numId="11">
    <w:abstractNumId w:val="7"/>
  </w:num>
  <w:num w:numId="12">
    <w:abstractNumId w:val="26"/>
  </w:num>
  <w:num w:numId="13">
    <w:abstractNumId w:val="24"/>
  </w:num>
  <w:num w:numId="14">
    <w:abstractNumId w:val="21"/>
  </w:num>
  <w:num w:numId="15">
    <w:abstractNumId w:val="3"/>
  </w:num>
  <w:num w:numId="16">
    <w:abstractNumId w:val="0"/>
  </w:num>
  <w:num w:numId="17">
    <w:abstractNumId w:val="13"/>
  </w:num>
  <w:num w:numId="18">
    <w:abstractNumId w:val="22"/>
  </w:num>
  <w:num w:numId="19">
    <w:abstractNumId w:val="11"/>
  </w:num>
  <w:num w:numId="20">
    <w:abstractNumId w:val="10"/>
  </w:num>
  <w:num w:numId="21">
    <w:abstractNumId w:val="27"/>
  </w:num>
  <w:num w:numId="22">
    <w:abstractNumId w:val="23"/>
  </w:num>
  <w:num w:numId="23">
    <w:abstractNumId w:val="8"/>
  </w:num>
  <w:num w:numId="24">
    <w:abstractNumId w:val="5"/>
  </w:num>
  <w:num w:numId="25">
    <w:abstractNumId w:val="18"/>
  </w:num>
  <w:num w:numId="26">
    <w:abstractNumId w:val="2"/>
  </w:num>
  <w:num w:numId="27">
    <w:abstractNumId w:val="1"/>
  </w:num>
  <w:num w:numId="28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34E"/>
    <w:rsid w:val="001A0777"/>
    <w:rsid w:val="001A7ED9"/>
    <w:rsid w:val="002120D1"/>
    <w:rsid w:val="002B6F28"/>
    <w:rsid w:val="004E634E"/>
    <w:rsid w:val="009D3CED"/>
    <w:rsid w:val="00A6025A"/>
    <w:rsid w:val="00AB1AB8"/>
    <w:rsid w:val="00DC227A"/>
    <w:rsid w:val="00FF15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DC227A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Heading2">
    <w:name w:val="heading 2"/>
    <w:aliases w:val="headain2,Headain2"/>
    <w:basedOn w:val="Normal"/>
    <w:next w:val="Normal"/>
    <w:link w:val="Heading2Char"/>
    <w:qFormat/>
    <w:rsid w:val="00DC227A"/>
    <w:pPr>
      <w:keepNext/>
      <w:spacing w:after="0" w:line="240" w:lineRule="auto"/>
      <w:ind w:left="57"/>
      <w:jc w:val="center"/>
      <w:outlineLvl w:val="1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C227A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character" w:customStyle="1" w:styleId="Heading2Char">
    <w:name w:val="Heading 2 Char"/>
    <w:aliases w:val="headain2 Char,Headain2 Char"/>
    <w:basedOn w:val="DefaultParagraphFont"/>
    <w:link w:val="Heading2"/>
    <w:rsid w:val="00DC227A"/>
    <w:rPr>
      <w:rFonts w:ascii="Times New Roman" w:eastAsia="Times New Roman" w:hAnsi="Times New Roman" w:cs="Times New Roman"/>
      <w:sz w:val="28"/>
      <w:szCs w:val="24"/>
    </w:rPr>
  </w:style>
  <w:style w:type="numbering" w:customStyle="1" w:styleId="NoList1">
    <w:name w:val="No List1"/>
    <w:next w:val="NoList"/>
    <w:semiHidden/>
    <w:unhideWhenUsed/>
    <w:rsid w:val="00DC227A"/>
  </w:style>
  <w:style w:type="paragraph" w:customStyle="1" w:styleId="chast">
    <w:name w:val="chast"/>
    <w:basedOn w:val="Normal"/>
    <w:rsid w:val="00DC227A"/>
    <w:pPr>
      <w:spacing w:after="120" w:line="240" w:lineRule="auto"/>
      <w:jc w:val="center"/>
    </w:pPr>
    <w:rPr>
      <w:rFonts w:ascii="Arial" w:eastAsia="Times New Roman" w:hAnsi="Arial" w:cs="Times New Roman"/>
      <w:b/>
      <w:caps/>
      <w:spacing w:val="20"/>
      <w:sz w:val="28"/>
      <w:szCs w:val="20"/>
      <w:lang w:val="en-AU"/>
    </w:rPr>
  </w:style>
  <w:style w:type="paragraph" w:customStyle="1" w:styleId="BodyCharCharCharChar">
    <w:name w:val="Body Char Char Char Char"/>
    <w:basedOn w:val="Normal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4"/>
      <w:lang w:eastAsia="bg-BG"/>
    </w:rPr>
  </w:style>
  <w:style w:type="paragraph" w:customStyle="1" w:styleId="Body">
    <w:name w:val="Body"/>
    <w:basedOn w:val="Normal"/>
    <w:link w:val="BodyChar1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/>
    </w:rPr>
  </w:style>
  <w:style w:type="paragraph" w:customStyle="1" w:styleId="SrgCod4dig">
    <w:name w:val="SrgCod4dig"/>
    <w:basedOn w:val="Normal"/>
    <w:link w:val="SrgCod4digChar"/>
    <w:rsid w:val="00DC227A"/>
    <w:pPr>
      <w:tabs>
        <w:tab w:val="center" w:pos="426"/>
        <w:tab w:val="left" w:pos="567"/>
      </w:tabs>
      <w:spacing w:before="60" w:after="0" w:line="0" w:lineRule="atLeast"/>
      <w:ind w:left="510" w:hanging="510"/>
    </w:pPr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customStyle="1" w:styleId="bulets">
    <w:name w:val="bulets"/>
    <w:basedOn w:val="Normal"/>
    <w:autoRedefine/>
    <w:rsid w:val="00DC227A"/>
    <w:pPr>
      <w:keepNext/>
      <w:keepLines/>
      <w:spacing w:before="20" w:after="20" w:line="280" w:lineRule="atLeast"/>
      <w:jc w:val="both"/>
    </w:pPr>
    <w:rPr>
      <w:rFonts w:ascii="Arial" w:eastAsia="Times New Roman" w:hAnsi="Arial" w:cs="Times New Roman"/>
      <w:b/>
      <w:noProof/>
      <w:szCs w:val="20"/>
    </w:rPr>
  </w:style>
  <w:style w:type="paragraph" w:customStyle="1" w:styleId="ime-razdel">
    <w:name w:val="ime-razdel"/>
    <w:basedOn w:val="Body"/>
    <w:rsid w:val="00DC227A"/>
    <w:pPr>
      <w:spacing w:before="120" w:after="240"/>
      <w:ind w:firstLine="0"/>
      <w:jc w:val="center"/>
    </w:pPr>
    <w:rPr>
      <w:b/>
      <w:caps/>
    </w:rPr>
  </w:style>
  <w:style w:type="paragraph" w:customStyle="1" w:styleId="BodyChar">
    <w:name w:val="Body Char"/>
    <w:basedOn w:val="Normal"/>
    <w:link w:val="BodyCharChar"/>
    <w:rsid w:val="00DC227A"/>
    <w:pPr>
      <w:spacing w:before="40" w:after="0" w:line="280" w:lineRule="atLeast"/>
      <w:ind w:firstLine="567"/>
      <w:jc w:val="both"/>
    </w:pPr>
    <w:rPr>
      <w:rFonts w:ascii="Arial" w:eastAsia="Times New Roman" w:hAnsi="Arial" w:cs="Times New Roman"/>
      <w:szCs w:val="20"/>
      <w:lang w:val="x-none" w:eastAsia="x-none"/>
    </w:rPr>
  </w:style>
  <w:style w:type="paragraph" w:styleId="NormalWeb">
    <w:name w:val="Normal (Web)"/>
    <w:basedOn w:val="Normal"/>
    <w:rsid w:val="00DC22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incl">
    <w:name w:val="incl"/>
    <w:basedOn w:val="Normal"/>
    <w:rsid w:val="00DC227A"/>
    <w:pPr>
      <w:tabs>
        <w:tab w:val="left" w:pos="1134"/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835" w:hanging="2835"/>
      <w:jc w:val="both"/>
    </w:pPr>
    <w:rPr>
      <w:rFonts w:ascii="TmsCyr" w:eastAsia="Times New Roman" w:hAnsi="TmsCyr" w:cs="Times New Roman"/>
      <w:lang w:val="en-US"/>
    </w:rPr>
  </w:style>
  <w:style w:type="paragraph" w:customStyle="1" w:styleId="num2">
    <w:name w:val="num2"/>
    <w:basedOn w:val="Normal"/>
    <w:next w:val="Normal"/>
    <w:rsid w:val="00DC227A"/>
    <w:pPr>
      <w:tabs>
        <w:tab w:val="left" w:pos="1134"/>
        <w:tab w:val="left" w:pos="2552"/>
      </w:tabs>
      <w:autoSpaceDE w:val="0"/>
      <w:autoSpaceDN w:val="0"/>
      <w:adjustRightInd w:val="0"/>
      <w:spacing w:before="113" w:after="0" w:line="300" w:lineRule="atLeast"/>
      <w:ind w:left="1134" w:hanging="1134"/>
      <w:jc w:val="both"/>
    </w:pPr>
    <w:rPr>
      <w:rFonts w:ascii="TmsCyr" w:eastAsia="Times New Roman" w:hAnsi="TmsCyr" w:cs="Times New Roman"/>
      <w:b/>
      <w:bCs/>
      <w:sz w:val="26"/>
      <w:szCs w:val="26"/>
      <w:lang w:val="en-US"/>
    </w:rPr>
  </w:style>
  <w:style w:type="paragraph" w:customStyle="1" w:styleId="num1">
    <w:name w:val="num1"/>
    <w:rsid w:val="00DC227A"/>
    <w:pPr>
      <w:pBdr>
        <w:top w:val="single" w:sz="6" w:space="0" w:color="auto"/>
        <w:between w:val="single" w:sz="6" w:space="3" w:color="auto"/>
      </w:pBdr>
      <w:tabs>
        <w:tab w:val="center" w:pos="425"/>
        <w:tab w:val="left" w:pos="1134"/>
        <w:tab w:val="left" w:pos="2552"/>
      </w:tabs>
      <w:autoSpaceDE w:val="0"/>
      <w:autoSpaceDN w:val="0"/>
      <w:adjustRightInd w:val="0"/>
      <w:spacing w:after="0" w:line="240" w:lineRule="auto"/>
      <w:ind w:left="1134" w:hanging="1134"/>
    </w:pPr>
    <w:rPr>
      <w:rFonts w:ascii="AG_Helvetica" w:eastAsia="Times New Roman" w:hAnsi="AG_Helvetica" w:cs="Times New Roman"/>
      <w:b/>
      <w:bCs/>
      <w:sz w:val="28"/>
      <w:szCs w:val="28"/>
      <w:lang w:val="en-US"/>
    </w:rPr>
  </w:style>
  <w:style w:type="paragraph" w:customStyle="1" w:styleId="Description">
    <w:name w:val="Description"/>
    <w:basedOn w:val="Normal"/>
    <w:link w:val="DescriptionChar"/>
    <w:rsid w:val="00DC227A"/>
    <w:pPr>
      <w:keepNext/>
      <w:keepLines/>
      <w:spacing w:after="0" w:line="0" w:lineRule="atLeast"/>
      <w:ind w:left="170"/>
    </w:pPr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paragraph" w:customStyle="1" w:styleId="Exclude">
    <w:name w:val="Exclude"/>
    <w:basedOn w:val="Normal"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i/>
      <w:noProof/>
      <w:sz w:val="16"/>
      <w:szCs w:val="20"/>
    </w:rPr>
  </w:style>
  <w:style w:type="paragraph" w:customStyle="1" w:styleId="SrgCod">
    <w:name w:val="SrgCod"/>
    <w:basedOn w:val="Normal"/>
    <w:rsid w:val="00DC227A"/>
    <w:pPr>
      <w:keepNext/>
      <w:keepLines/>
      <w:tabs>
        <w:tab w:val="left" w:pos="426"/>
      </w:tabs>
      <w:spacing w:after="0" w:line="0" w:lineRule="atLeast"/>
      <w:ind w:left="426" w:hanging="426"/>
    </w:pPr>
    <w:rPr>
      <w:rFonts w:ascii="Arial" w:eastAsia="Times New Roman" w:hAnsi="Arial" w:cs="Times New Roman"/>
      <w:b/>
      <w:caps/>
      <w:sz w:val="14"/>
      <w:szCs w:val="20"/>
    </w:rPr>
  </w:style>
  <w:style w:type="paragraph" w:styleId="Footer">
    <w:name w:val="footer"/>
    <w:basedOn w:val="Normal"/>
    <w:link w:val="FooterChar"/>
    <w:rsid w:val="00DC227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FooterChar">
    <w:name w:val="Footer Char"/>
    <w:basedOn w:val="DefaultParagraphFont"/>
    <w:link w:val="Footer"/>
    <w:rsid w:val="00DC227A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rsid w:val="00DC227A"/>
    <w:pPr>
      <w:spacing w:after="0" w:line="240" w:lineRule="auto"/>
      <w:jc w:val="both"/>
    </w:pPr>
    <w:rPr>
      <w:rFonts w:ascii="Arial" w:eastAsia="Times New Roman" w:hAnsi="Arial" w:cs="Arial"/>
      <w:szCs w:val="24"/>
    </w:rPr>
  </w:style>
  <w:style w:type="character" w:customStyle="1" w:styleId="BodyTextChar">
    <w:name w:val="Body Text Char"/>
    <w:basedOn w:val="DefaultParagraphFont"/>
    <w:link w:val="BodyText"/>
    <w:rsid w:val="00DC227A"/>
    <w:rPr>
      <w:rFonts w:ascii="Arial" w:eastAsia="Times New Roman" w:hAnsi="Arial" w:cs="Arial"/>
      <w:szCs w:val="24"/>
    </w:rPr>
  </w:style>
  <w:style w:type="paragraph" w:customStyle="1" w:styleId="Style">
    <w:name w:val="Style"/>
    <w:rsid w:val="00DC227A"/>
    <w:pPr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styleId="Strong">
    <w:name w:val="Strong"/>
    <w:qFormat/>
    <w:rsid w:val="00DC227A"/>
    <w:rPr>
      <w:b/>
      <w:bCs/>
    </w:rPr>
  </w:style>
  <w:style w:type="paragraph" w:customStyle="1" w:styleId="Default">
    <w:name w:val="Default"/>
    <w:rsid w:val="00DC227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bg-BG"/>
    </w:rPr>
  </w:style>
  <w:style w:type="table" w:styleId="TableGrid">
    <w:name w:val="Table Grid"/>
    <w:basedOn w:val="TableNormal"/>
    <w:rsid w:val="00DC227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bg-B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ExcludeSecBold">
    <w:name w:val="ExcludeSecBold"/>
    <w:basedOn w:val="Normal"/>
    <w:autoRedefine/>
    <w:rsid w:val="00DC227A"/>
    <w:pPr>
      <w:keepNext/>
      <w:keepLines/>
      <w:spacing w:after="0" w:line="0" w:lineRule="atLeast"/>
    </w:pPr>
    <w:rPr>
      <w:rFonts w:ascii="Times New Roman" w:eastAsia="Times New Roman" w:hAnsi="Times New Roman" w:cs="Times New Roman"/>
      <w:b/>
      <w:i/>
      <w:noProof/>
      <w:sz w:val="16"/>
      <w:szCs w:val="20"/>
    </w:rPr>
  </w:style>
  <w:style w:type="character" w:customStyle="1" w:styleId="DescriptionChar">
    <w:name w:val="Description Char"/>
    <w:link w:val="Description"/>
    <w:rsid w:val="00DC227A"/>
    <w:rPr>
      <w:rFonts w:ascii="Times New Roman" w:eastAsia="Times New Roman" w:hAnsi="Times New Roman" w:cs="Times New Roman"/>
      <w:noProof/>
      <w:sz w:val="16"/>
      <w:szCs w:val="20"/>
      <w:lang w:val="x-none"/>
    </w:rPr>
  </w:style>
  <w:style w:type="character" w:customStyle="1" w:styleId="SrgCod4digChar">
    <w:name w:val="SrgCod4dig Char"/>
    <w:link w:val="SrgCod4dig"/>
    <w:rsid w:val="00DC227A"/>
    <w:rPr>
      <w:rFonts w:ascii="Arial" w:eastAsia="Times New Roman" w:hAnsi="Arial" w:cs="Times New Roman"/>
      <w:b/>
      <w:caps/>
      <w:sz w:val="14"/>
      <w:szCs w:val="20"/>
      <w:lang w:val="x-none"/>
    </w:rPr>
  </w:style>
  <w:style w:type="paragraph" w:styleId="ListParagraph">
    <w:name w:val="List Paragraph"/>
    <w:basedOn w:val="Normal"/>
    <w:uiPriority w:val="34"/>
    <w:qFormat/>
    <w:rsid w:val="00DC227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Char1">
    <w:name w:val="Body Char1"/>
    <w:link w:val="Body"/>
    <w:locked/>
    <w:rsid w:val="00DC227A"/>
    <w:rPr>
      <w:rFonts w:ascii="Arial" w:eastAsia="Times New Roman" w:hAnsi="Arial" w:cs="Times New Roman"/>
      <w:szCs w:val="20"/>
      <w:lang w:val="x-none"/>
    </w:rPr>
  </w:style>
  <w:style w:type="paragraph" w:styleId="BalloonText">
    <w:name w:val="Balloon Text"/>
    <w:basedOn w:val="Normal"/>
    <w:link w:val="BalloonTextChar"/>
    <w:rsid w:val="00DC227A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en-US"/>
    </w:rPr>
  </w:style>
  <w:style w:type="character" w:customStyle="1" w:styleId="BalloonTextChar">
    <w:name w:val="Balloon Text Char"/>
    <w:basedOn w:val="DefaultParagraphFont"/>
    <w:link w:val="BalloonText"/>
    <w:rsid w:val="00DC227A"/>
    <w:rPr>
      <w:rFonts w:ascii="Tahoma" w:eastAsia="Times New Roman" w:hAnsi="Tahoma" w:cs="Times New Roman"/>
      <w:sz w:val="16"/>
      <w:szCs w:val="16"/>
      <w:lang w:val="en-US"/>
    </w:rPr>
  </w:style>
  <w:style w:type="paragraph" w:styleId="Subtitle">
    <w:name w:val="Subtitle"/>
    <w:basedOn w:val="Normal"/>
    <w:next w:val="Normal"/>
    <w:link w:val="SubtitleChar"/>
    <w:qFormat/>
    <w:rsid w:val="00DC227A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SubtitleChar">
    <w:name w:val="Subtitle Char"/>
    <w:basedOn w:val="DefaultParagraphFont"/>
    <w:link w:val="Subtitle"/>
    <w:rsid w:val="00DC227A"/>
    <w:rPr>
      <w:rFonts w:ascii="Cambria" w:eastAsia="Times New Roman" w:hAnsi="Cambria" w:cs="Times New Roman"/>
      <w:sz w:val="24"/>
      <w:szCs w:val="24"/>
      <w:lang w:val="en-US"/>
    </w:rPr>
  </w:style>
  <w:style w:type="paragraph" w:customStyle="1" w:styleId="body2">
    <w:name w:val="body_2"/>
    <w:basedOn w:val="Normal"/>
    <w:next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2268" w:hanging="1134"/>
    </w:pPr>
    <w:rPr>
      <w:rFonts w:ascii="Times New Roman" w:eastAsia="Times New Roman" w:hAnsi="Times New Roman" w:cs="Arial"/>
      <w:color w:val="222122"/>
      <w:sz w:val="20"/>
      <w:szCs w:val="24"/>
      <w:lang w:val="en-US"/>
    </w:rPr>
  </w:style>
  <w:style w:type="paragraph" w:customStyle="1" w:styleId="body3">
    <w:name w:val="body_3"/>
    <w:basedOn w:val="Normal"/>
    <w:uiPriority w:val="99"/>
    <w:rsid w:val="00DC227A"/>
    <w:pPr>
      <w:widowControl w:val="0"/>
      <w:tabs>
        <w:tab w:val="left" w:pos="2552"/>
        <w:tab w:val="left" w:pos="2835"/>
      </w:tabs>
      <w:autoSpaceDE w:val="0"/>
      <w:autoSpaceDN w:val="0"/>
      <w:adjustRightInd w:val="0"/>
      <w:spacing w:after="0" w:line="240" w:lineRule="auto"/>
      <w:ind w:left="2268"/>
    </w:pPr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Line1">
    <w:name w:val="Line_1"/>
    <w:next w:val="Line2"/>
    <w:autoRedefine/>
    <w:uiPriority w:val="99"/>
    <w:qFormat/>
    <w:rsid w:val="00DC227A"/>
    <w:pPr>
      <w:keepLines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00"/>
      <w:tabs>
        <w:tab w:val="left" w:pos="284"/>
        <w:tab w:val="left" w:pos="1134"/>
      </w:tabs>
      <w:spacing w:before="240" w:after="120" w:line="240" w:lineRule="auto"/>
      <w:ind w:left="1134" w:hanging="1134"/>
    </w:pPr>
    <w:rPr>
      <w:rFonts w:ascii="Arial" w:eastAsia="Times New Roman" w:hAnsi="Arial" w:cs="Arial"/>
      <w:b/>
      <w:bCs/>
      <w:sz w:val="20"/>
      <w:szCs w:val="20"/>
      <w:lang w:val="en-GB"/>
    </w:rPr>
  </w:style>
  <w:style w:type="paragraph" w:customStyle="1" w:styleId="Line2">
    <w:name w:val="Line_2"/>
    <w:next w:val="Normal"/>
    <w:uiPriority w:val="99"/>
    <w:qFormat/>
    <w:rsid w:val="00DC227A"/>
    <w:pPr>
      <w:tabs>
        <w:tab w:val="left" w:pos="1134"/>
      </w:tabs>
      <w:spacing w:before="120" w:after="0" w:line="240" w:lineRule="auto"/>
      <w:ind w:left="1134" w:hanging="1134"/>
    </w:pPr>
    <w:rPr>
      <w:rFonts w:ascii="Arial" w:eastAsia="Times New Roman" w:hAnsi="Arial" w:cs="Arial"/>
      <w:sz w:val="20"/>
      <w:szCs w:val="20"/>
    </w:rPr>
  </w:style>
  <w:style w:type="character" w:customStyle="1" w:styleId="BodyCharChar">
    <w:name w:val="Body Char Char"/>
    <w:link w:val="BodyChar"/>
    <w:rsid w:val="00DC227A"/>
    <w:rPr>
      <w:rFonts w:ascii="Arial" w:eastAsia="Times New Roman" w:hAnsi="Arial" w:cs="Times New Roman"/>
      <w:szCs w:val="20"/>
      <w:lang w:val="x-none" w:eastAsia="x-none"/>
    </w:rPr>
  </w:style>
  <w:style w:type="paragraph" w:customStyle="1" w:styleId="body1">
    <w:name w:val="body_1"/>
    <w:basedOn w:val="Normal"/>
    <w:uiPriority w:val="99"/>
    <w:rsid w:val="00DC227A"/>
    <w:pPr>
      <w:widowControl w:val="0"/>
      <w:tabs>
        <w:tab w:val="left" w:pos="2268"/>
      </w:tabs>
      <w:autoSpaceDE w:val="0"/>
      <w:autoSpaceDN w:val="0"/>
      <w:adjustRightInd w:val="0"/>
      <w:spacing w:before="40" w:after="0" w:line="240" w:lineRule="auto"/>
      <w:ind w:left="3402" w:hanging="2268"/>
    </w:pPr>
    <w:rPr>
      <w:rFonts w:ascii="Times New Roman" w:eastAsia="Times New Roman" w:hAnsi="Times New Roman" w:cs="Times New Roman"/>
      <w:i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17</Pages>
  <Words>4547</Words>
  <Characters>25920</Characters>
  <Application>Microsoft Office Word</Application>
  <DocSecurity>0</DocSecurity>
  <Lines>216</Lines>
  <Paragraphs>60</Paragraphs>
  <ScaleCrop>false</ScaleCrop>
  <Company>NZOK</Company>
  <LinksUpToDate>false</LinksUpToDate>
  <CharactersWithSpaces>30407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Лалка Александрова</dc:creator>
  <cp:keywords/>
  <dc:description/>
  <cp:lastModifiedBy>Лалка Александрова</cp:lastModifiedBy>
  <cp:revision>3</cp:revision>
  <dcterms:created xsi:type="dcterms:W3CDTF">2017-03-08T09:27:00Z</dcterms:created>
  <dcterms:modified xsi:type="dcterms:W3CDTF">2017-03-08T13:21:00Z</dcterms:modified>
</cp:coreProperties>
</file>