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EA7" w:rsidRPr="00496EA7" w:rsidRDefault="00496EA7" w:rsidP="00496EA7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 w:val="28"/>
          <w:lang w:val="ru-RU"/>
        </w:rPr>
      </w:pPr>
      <w:r w:rsidRPr="00496EA7">
        <w:rPr>
          <w:rFonts w:ascii="Arial" w:eastAsia="Times New Roman" w:hAnsi="Arial" w:cs="Arial"/>
          <w:b/>
          <w:sz w:val="28"/>
          <w:lang w:val="ru-RU"/>
        </w:rPr>
        <w:t xml:space="preserve">КП № </w:t>
      </w:r>
      <w:r w:rsidRPr="00496EA7">
        <w:rPr>
          <w:rFonts w:ascii="Arial" w:eastAsia="Times New Roman" w:hAnsi="Arial" w:cs="Arial"/>
          <w:b/>
          <w:sz w:val="28"/>
        </w:rPr>
        <w:t>76</w:t>
      </w:r>
      <w:r w:rsidRPr="00496EA7">
        <w:rPr>
          <w:rFonts w:ascii="Arial" w:eastAsia="Times New Roman" w:hAnsi="Arial" w:cs="Arial"/>
          <w:b/>
          <w:sz w:val="28"/>
          <w:lang w:val="en-US"/>
        </w:rPr>
        <w:t xml:space="preserve"> </w:t>
      </w:r>
      <w:r w:rsidRPr="00496EA7">
        <w:rPr>
          <w:rFonts w:ascii="Arial" w:eastAsia="Times New Roman" w:hAnsi="Arial" w:cs="Arial"/>
          <w:b/>
          <w:sz w:val="28"/>
        </w:rPr>
        <w:t xml:space="preserve">ДИАГНОСТИКА И ЛЕЧЕНИЕ НА </w:t>
      </w:r>
      <w:r w:rsidRPr="00496EA7">
        <w:rPr>
          <w:rFonts w:ascii="Arial" w:eastAsia="Times New Roman" w:hAnsi="Arial" w:cs="Arial"/>
          <w:b/>
          <w:sz w:val="28"/>
          <w:lang w:val="ru-RU"/>
        </w:rPr>
        <w:t xml:space="preserve">ХРОНИЧНИ ЧЕРНОДРОБНИ ЗАБОЛЯВАНИЯ </w:t>
      </w:r>
    </w:p>
    <w:p w:rsidR="00496EA7" w:rsidRPr="00496EA7" w:rsidRDefault="00496EA7" w:rsidP="00496EA7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</w:rPr>
      </w:pPr>
      <w:r w:rsidRPr="00496EA7">
        <w:rPr>
          <w:rFonts w:ascii="Arial" w:eastAsia="Times New Roman" w:hAnsi="Arial" w:cs="Times New Roman"/>
          <w:sz w:val="28"/>
          <w:szCs w:val="20"/>
        </w:rPr>
        <w:t>Минимален болничен престой - 3 дни</w:t>
      </w:r>
    </w:p>
    <w:p w:rsidR="00496EA7" w:rsidRPr="00496EA7" w:rsidRDefault="00496EA7" w:rsidP="00496EA7">
      <w:pPr>
        <w:keepNext/>
        <w:keepLines/>
        <w:tabs>
          <w:tab w:val="left" w:pos="8550"/>
        </w:tabs>
        <w:spacing w:after="0" w:line="240" w:lineRule="auto"/>
        <w:ind w:left="57" w:firstLine="570"/>
        <w:jc w:val="both"/>
        <w:rPr>
          <w:rFonts w:ascii="Arial" w:eastAsia="Times New Roman" w:hAnsi="Arial" w:cs="Arial"/>
          <w:b/>
        </w:rPr>
      </w:pPr>
      <w:r w:rsidRPr="00496EA7">
        <w:rPr>
          <w:rFonts w:ascii="Arial" w:eastAsia="Times New Roman" w:hAnsi="Arial" w:cs="Arial"/>
          <w:b/>
        </w:rPr>
        <w:tab/>
      </w:r>
    </w:p>
    <w:p w:rsidR="00496EA7" w:rsidRPr="00496EA7" w:rsidRDefault="00496EA7" w:rsidP="00496EA7">
      <w:pPr>
        <w:keepNext/>
        <w:keepLines/>
        <w:spacing w:after="0" w:line="240" w:lineRule="auto"/>
        <w:ind w:left="57" w:firstLine="513"/>
        <w:jc w:val="both"/>
        <w:rPr>
          <w:rFonts w:ascii="Arial" w:eastAsia="Times New Roman" w:hAnsi="Arial" w:cs="Arial"/>
          <w:b/>
        </w:rPr>
      </w:pPr>
      <w:r w:rsidRPr="00496EA7">
        <w:rPr>
          <w:rFonts w:ascii="Arial" w:eastAsia="Times New Roman" w:hAnsi="Arial" w:cs="Arial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96EA7" w:rsidRPr="00496EA7" w:rsidTr="00080857">
        <w:trPr>
          <w:jc w:val="center"/>
        </w:trPr>
        <w:tc>
          <w:tcPr>
            <w:tcW w:w="9348" w:type="dxa"/>
          </w:tcPr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Хроничен вирусен хепатит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В18.0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вирусен хепатит В с делта-агент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В18.1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Хроничен вирусен хепатит В без делта-агент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В18.2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Хроничен вирусен хепатит С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В18.8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Друг хроничен вирусен хепатит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въглехидратите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повишена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секреция на глюкагон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16.3)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захарен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диабет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14)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хипогликемия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16.2)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мукополизахаридоза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76.3)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74.0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натрупването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гликоген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Сърдечна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гликогеноза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proofErr w:type="gram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на:</w:t>
            </w:r>
            <w:proofErr w:type="gram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Andersen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Cori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Forbes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>Hers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McArdle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Pompe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Tauri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ab/>
              <w:t xml:space="preserve">Von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Gierke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чернодробна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фосфорилаза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порфирина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и билирубина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дефекти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на</w:t>
            </w:r>
            <w:proofErr w:type="gram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каталаза и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пероксидаза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Наследствена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еритропоетична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порфирия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Вродена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еритропоетична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порфирия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Еритропоетична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протопорфирия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80.1 Порфирия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кутанеа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тарда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80.2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порфирии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Наследствена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копропорфирия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Порфирия: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БДУ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proofErr w:type="gram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остра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интермитентна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чернодробна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  <w:proofErr w:type="gram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При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необходимост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идентифициране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причината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се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използва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допълнителен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код за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външни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причини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клас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XX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).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80.4 Синдром на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Gilbert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80.6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билирубина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Синдром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Dubin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-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Johnson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Синдром на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Rotor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минералната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обмяна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алиментарен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минерални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вещества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58—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61)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паращитовидната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жлеза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20—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21)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витамин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55.—)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83.0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медта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Menkes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къдравите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коси)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стоманените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коси)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Wilson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83.1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желязото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Хемохроматоза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2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>Анемия: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желязонедоимъчна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50.—)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lastRenderedPageBreak/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сидеробластна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64.0—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64.3)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веществата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хистиоцитоза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X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хронична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76.0)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88.0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Разстройства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плазмените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белтъци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некласифицирани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другаде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Недоимък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алфа-1-антитрипсин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Бисалбуминемия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21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разстройство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обмяната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липопротеините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E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78.—)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моноклонална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гамапатия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47.2)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поликлонална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хипергамаглобулинемия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D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89.0)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макроглобулинемия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Waldenstrom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C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88.0)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Алкохолна болест на черния дроб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К70.0 Алкохолна мастна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дистрофия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 на черния дроб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К70.1 Алкохолен хепатит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546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Токсично увреждане на черния дроб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лекарствена: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идиосинкратична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(непредсказуема) болест на черния дроб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токсична (предсказуема) болест на черния дроб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алкохолна болест на черния дроб (К70.—)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Budd-Chiari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(I82.0)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К71.0 Токсично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уврежане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на черния дроб с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холестаза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Холестаза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c увреждане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хепатоцитите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“Чиста”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холестаза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К71.1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Токсично увреждане на черния дроб с чернодробна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некроза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Чернодробна недостатъчност (остра)(хронична), причинена от лекарствени средства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>K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71.2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en-US"/>
              </w:rPr>
              <w:t xml:space="preserve"> 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Токсично увреждане на черния дроб, протичащо като остър хепатит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К71.3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Токсично увреждане на черния дроб, протичащо като хроничен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персистиращ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хепатит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К71.4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Токсично увреждане на черния дроб, протичащо като хроничен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лобуларен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хепатит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К71.5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дроб, протичащо като хроничен активен хепатит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Токсично увреждане на черния дроб, протичащо като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лупоиден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хепатит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К71.6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 с картина на хепатит, некласифицирано другаде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881" w:hanging="59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К71.8 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>Токсично увреждане на черния дроб с картина на други нарушения на черния дроб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Токсично увреждане на черния дроб с: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фокална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нодуларна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хиперплазия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  <w:t>чернодробни грануломи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пелиоза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на черния дроб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венооклузивна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болест на черния дроб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некласифициран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другаде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алкохолен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(К70.1)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медикаментозен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(К71.—)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грануломатозен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, НКД (К75.3)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proofErr w:type="gram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реактивен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, неспецифичен (К75.2) </w:t>
            </w:r>
            <w:proofErr w:type="gramEnd"/>
          </w:p>
          <w:p w:rsidR="00496EA7" w:rsidRPr="00496EA7" w:rsidRDefault="00496EA7" w:rsidP="00496EA7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вирусен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(В15—В19)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К73.0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персистиращ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К73.1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лобуларен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proofErr w:type="gram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активен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  <w:proofErr w:type="gramEnd"/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Лупоиден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, НКД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К73.8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хронични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некласифицирани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другаде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firstLine="881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Стеатозен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други</w:t>
            </w:r>
            <w:proofErr w:type="spellEnd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хепатити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firstLine="1115"/>
              <w:rPr>
                <w:rFonts w:ascii="Arial" w:eastAsia="Times New Roman" w:hAnsi="Arial" w:cs="Times New Roman"/>
                <w:sz w:val="20"/>
                <w:szCs w:val="20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496EA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Фиброза</w:t>
            </w:r>
            <w:proofErr w:type="spellEnd"/>
            <w:r w:rsidRPr="00496EA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и цироза на черния дроб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алкохолна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фиброза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на черния дроб (К70.2)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кардиачна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склероза на черния дроб (К76.1)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цироза (на черния дроб):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trike/>
                <w:color w:val="FF0000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trike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алкохолна (К70.3)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(Р78.8)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с токсично увреждане на черния дроб (К71.7)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К74.0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Фиброза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черния дроб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К74.3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Първична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билиарна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цироза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Хроничен негноен деструктивен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К74.4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Вторична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билиарна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цироза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К74.5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Билиарна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цироза, неуточнена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К74.6</w:t>
            </w: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Друга и неуточнена цироза на черния дроб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Цироза (на черния дроб):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криптогенна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макронодуларна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микронодуларна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смесен тип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портална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постнекротична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възпалителни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болести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дроб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хроничен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некласифициран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другаде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(К73.—)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остър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или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подостър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(К72.0)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•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вирусен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(В15—В19)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токсично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увреждане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(К71.—)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proofErr w:type="gram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К75.2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  <w:t xml:space="preserve">Неспецифичен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реактивен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  <w:proofErr w:type="gramEnd"/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К75.3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Грануломатозен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,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некласифициран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другаде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20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К75.4</w:t>
            </w: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Автоимунен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хепатит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881"/>
              </w:tabs>
              <w:spacing w:after="0" w:line="240" w:lineRule="auto"/>
              <w:ind w:hanging="82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u w:val="single"/>
                <w:lang w:val="ru-RU"/>
              </w:rPr>
            </w:pP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болести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  <w:lang w:val="ru-RU"/>
              </w:rPr>
              <w:t>дроб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 xml:space="preserve">Не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включва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  <w:lang w:val="ru-RU"/>
              </w:rPr>
              <w:t>: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алкохолна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(К70.—)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амилоидна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дегенерация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pacing w:val="-35"/>
                <w:sz w:val="20"/>
                <w:szCs w:val="20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spacing w:val="-35"/>
                <w:sz w:val="20"/>
                <w:szCs w:val="20"/>
                <w:lang w:val="ru-RU"/>
              </w:rPr>
              <w:br/>
              <w:t>(Е85.—)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кистозна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болест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вродена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Q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44.6)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тромбоза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чернодробната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вена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I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82.0)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хепатомегалия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БДУ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R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16.0)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тромбоза на вена </w:t>
            </w:r>
            <w:proofErr w:type="gram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порте</w:t>
            </w:r>
            <w:proofErr w:type="gram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I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81)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ab/>
              <w:t xml:space="preserve">токсично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увреждане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дроб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(К71.—)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К76.0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Мастна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дегенерация на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черния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  <w:t>дроб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С отклонения в лабораторните показатели и увреждане на черния дроб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firstLine="291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firstLine="291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Вродени аномалии на жлъчния мехур, жлъчните пътища и черния дроб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Q44.6 </w:t>
            </w:r>
            <w:proofErr w:type="spellStart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Кистозна</w:t>
            </w:r>
            <w:proofErr w:type="spellEnd"/>
            <w:r w:rsidRPr="00496EA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болест на черния дроб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496EA7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Фиброкистозна</w:t>
            </w:r>
            <w:proofErr w:type="spellEnd"/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 xml:space="preserve"> болест на черния дроб с отклонения в лабораторните показатели и увреждане на черния дроб</w:t>
            </w:r>
          </w:p>
        </w:tc>
      </w:tr>
    </w:tbl>
    <w:p w:rsidR="00496EA7" w:rsidRPr="00496EA7" w:rsidRDefault="00496EA7" w:rsidP="00496EA7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496EA7">
        <w:rPr>
          <w:rFonts w:ascii="Arial" w:eastAsia="Times New Roman" w:hAnsi="Arial" w:cs="Times New Roman"/>
          <w:b/>
          <w:szCs w:val="20"/>
        </w:rPr>
        <w:t xml:space="preserve">ПО </w:t>
      </w:r>
      <w:r w:rsidRPr="00496EA7">
        <w:rPr>
          <w:rFonts w:ascii="Arial" w:eastAsia="Times New Roman" w:hAnsi="Arial" w:cs="Times New Roman"/>
          <w:b/>
          <w:szCs w:val="20"/>
          <w:highlight w:val="yellow"/>
        </w:rPr>
        <w:t>МКБ-9 КМ</w:t>
      </w:r>
      <w:r w:rsidRPr="00496EA7">
        <w:rPr>
          <w:rFonts w:ascii="Arial" w:eastAsia="Times New Roman" w:hAnsi="Arial" w:cs="Times New Roman"/>
          <w:b/>
          <w:szCs w:val="20"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496EA7" w:rsidRPr="00496EA7" w:rsidTr="00080857">
        <w:trPr>
          <w:jc w:val="center"/>
        </w:trPr>
        <w:tc>
          <w:tcPr>
            <w:tcW w:w="9412" w:type="dxa"/>
          </w:tcPr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  <w:t>основни ДИАГНОСТИЧНИ ПРОЦЕДУРИ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ДИАГНОСТИЧНИ ПРОЦЕДУРИ НА хранопровод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42.23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езофагоскопия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същата с биопсия – 42.24</w:t>
            </w:r>
          </w:p>
          <w:p w:rsidR="00496EA7" w:rsidRPr="00496EA7" w:rsidRDefault="00496EA7" w:rsidP="00496EA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Езофагоскопия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 xml:space="preserve">Гъвкава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езофагоскопия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(30473-04 [861])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чуждо тяло (30478-10 [852])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Tahoma" w:eastAsia="Times New Roman" w:hAnsi="Tahoma" w:cs="Tahoma"/>
                <w:caps/>
                <w:sz w:val="14"/>
                <w:szCs w:val="24"/>
                <w:u w:val="single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Tahoma" w:eastAsia="Times New Roman" w:hAnsi="Tahoma" w:cs="Tahoma"/>
                <w:caps/>
                <w:sz w:val="14"/>
                <w:szCs w:val="24"/>
                <w:u w:val="single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ДИАГНОСТИЧНИ ПРОЦЕДУРИ НА СТОМАХ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44.13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гастроскопия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такава с биопсия – 44.14</w:t>
            </w:r>
          </w:p>
          <w:p w:rsidR="00496EA7" w:rsidRPr="00496EA7" w:rsidRDefault="00496EA7" w:rsidP="00496EA7">
            <w:pPr>
              <w:keepNext/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дуоденума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през изкуствена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стома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изкуствена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през изкуствена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изкуствена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(32095-00 [891])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ендоскопски</w:t>
            </w:r>
            <w:proofErr w:type="spellEnd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оглед на тънко черво през изкуствена </w:t>
            </w:r>
            <w:proofErr w:type="spellStart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</w:t>
            </w:r>
            <w:proofErr w:type="spellEnd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(32095-00 [891])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ДИАГНОСТИЧНИ ПРОЦЕДУРИ НА ТЪНКО ЧЕРВО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45.13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 xml:space="preserve">ендоскопия на тънко черво  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езофагогастродуоденоскопия (</w:t>
            </w: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x-none"/>
              </w:rPr>
              <w:t>EDG</w:t>
            </w: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)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такава с биопсия – 45.14, 45.16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45.16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езофагогастро дуоденоскопия (EDG) със затворена биопсия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lang w:val="ru-RU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биопсия на едно или повече места на езофаг, стомах и/или дуоденум</w:t>
            </w:r>
          </w:p>
          <w:p w:rsidR="00496EA7" w:rsidRPr="00496EA7" w:rsidRDefault="00496EA7" w:rsidP="00496EA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50.11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ЧЕРен дроб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диагностична аспирация от черния дроб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биопсия на огнищни лезии на черния дроб под ехографски контрол</w:t>
            </w:r>
          </w:p>
          <w:p w:rsidR="00496EA7" w:rsidRPr="00496EA7" w:rsidRDefault="00496EA7" w:rsidP="00496EA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черен дроб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90319-01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аспирация на черен дроб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перкутанна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чернодробна биопсия (30409-00 [953])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тези за абсцес, хематом или киста (30224-01 [987])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 xml:space="preserve">*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50.19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диагностични процедури на ЧЕРен дроб     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лапароскопска</w:t>
            </w:r>
            <w:proofErr w:type="spellEnd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биопсия на черен дроб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proofErr w:type="spellStart"/>
            <w:r w:rsidRPr="00496EA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скениране</w:t>
            </w:r>
            <w:proofErr w:type="spellEnd"/>
            <w:r w:rsidRPr="00496EA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на черния дроб и радиоизотопно функционално изследване - 92.02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proofErr w:type="spellStart"/>
            <w:r w:rsidRPr="00496EA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микроскопиране</w:t>
            </w:r>
            <w:proofErr w:type="spellEnd"/>
            <w:r w:rsidRPr="00496EA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на проба от черния дроб - 91.01-91.09</w:t>
            </w:r>
          </w:p>
          <w:p w:rsidR="00496EA7" w:rsidRPr="00496EA7" w:rsidRDefault="00496EA7" w:rsidP="00496EA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(затворена) чернодробна биопсия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трансюгуларна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чернодробна биопсия (90298-00 [953])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МЕКОТЪКАННО РЕНТГЕНОВО ИЗСЛЕДВАНЕ НА КОРЕМ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ангиография - 88.40-88.68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**88.01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КАТ на корем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КАТ скениране на корем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</w:pPr>
            <w:r w:rsidRPr="00496EA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  <w:lang w:val="ru-RU"/>
              </w:rPr>
              <w:t>Изключва: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lang w:val="ru-RU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  <w:lang w:val="ru-RU"/>
              </w:rPr>
              <w:t>КАТ скениране на бъбреци - 87.71</w:t>
            </w:r>
          </w:p>
          <w:p w:rsidR="00496EA7" w:rsidRPr="00496EA7" w:rsidRDefault="00496EA7" w:rsidP="00496EA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lastRenderedPageBreak/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88.74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 xml:space="preserve">диагностичен ултразвук на храносмилателна система и </w:t>
            </w:r>
            <w:proofErr w:type="gramStart"/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черен</w:t>
            </w:r>
            <w:proofErr w:type="gramEnd"/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 xml:space="preserve"> дроб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           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Eластография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30669-00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Еластография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Verdana" w:eastAsia="Times New Roman" w:hAnsi="Verdana" w:cs="Times New Roman"/>
                <w:b/>
                <w:caps/>
                <w:sz w:val="14"/>
                <w:szCs w:val="14"/>
                <w:highlight w:val="lightGray"/>
                <w:u w:val="single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  <w:u w:val="single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ДИАГНОСТИЧЕН УЛТРАЗВУК (ЕХОГРАФИЯ)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*88.76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диагностичен ултразвук на корем и ретроперитонеум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Конвенционална и 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Doppler</w:t>
            </w:r>
            <w:proofErr w:type="spellEnd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ехография</w:t>
            </w:r>
          </w:p>
          <w:p w:rsidR="00496EA7" w:rsidRPr="00496EA7" w:rsidRDefault="00496EA7" w:rsidP="00496EA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Ултразвук на корем или таз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496EA7" w:rsidRPr="00496EA7" w:rsidRDefault="00496EA7" w:rsidP="00496EA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96EA7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lang w:val="x-none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val="x-none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x-none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x-none"/>
              </w:rPr>
              <w:tab/>
              <w:t>при състояния, свързани с бременност (55700 [1943], 55729-01 [1945]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ДРУГО ДИАГНОСТИЧНО ОБРАЗНО ПРЕДСТАВЯНЕ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 88.97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магнитно резонансно представяне на други и неопределени места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20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x-none"/>
              </w:rPr>
              <w:t>корем</w:t>
            </w:r>
          </w:p>
          <w:p w:rsidR="00496EA7" w:rsidRPr="00496EA7" w:rsidRDefault="00496EA7" w:rsidP="00496EA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548DD4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  <w:r w:rsidRPr="00496EA7">
              <w:rPr>
                <w:rFonts w:ascii="Arial" w:eastAsia="Times New Roman" w:hAnsi="Arial" w:cs="Arial"/>
                <w:b/>
                <w:color w:val="548DD4"/>
                <w:sz w:val="20"/>
                <w:szCs w:val="20"/>
              </w:rPr>
              <w:t xml:space="preserve">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холангиография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FF0000"/>
                <w:sz w:val="14"/>
                <w:szCs w:val="24"/>
                <w:lang w:val="ru-RU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496EA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x-none"/>
              </w:rPr>
              <w:t xml:space="preserve"> ИЗСЛЕДВАНЕ </w:t>
            </w:r>
            <w:proofErr w:type="gramStart"/>
            <w:r w:rsidRPr="00496EA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x-none"/>
              </w:rPr>
              <w:t>НА</w:t>
            </w:r>
            <w:proofErr w:type="gramEnd"/>
            <w:r w:rsidRPr="00496EA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x-none"/>
              </w:rPr>
              <w:t xml:space="preserve"> УРИНА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Включва задължително: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Химично изследване на урина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>**89.52 ЕКГ</w:t>
            </w:r>
          </w:p>
          <w:p w:rsidR="00496EA7" w:rsidRPr="00496EA7" w:rsidRDefault="00496EA7" w:rsidP="00496EA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**90.52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МИКРОСКОПСКО ИЗСЛЕДВАНЕ НА КРЪВ – култура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>**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>90.59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 xml:space="preserve">ИЗСЛЕДВАНЕ НА КРЪВ 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Включва задължително следния пакет медико-диагностични изследвания: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Хематологични</w:t>
            </w:r>
            <w:proofErr w:type="spellEnd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– ПКК; 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lastRenderedPageBreak/>
              <w:t>Клинико-химични</w:t>
            </w:r>
            <w:proofErr w:type="spellEnd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- 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кр</w:t>
            </w:r>
            <w:proofErr w:type="spellEnd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. захар, 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креатинин</w:t>
            </w:r>
            <w:proofErr w:type="spellEnd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, 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билирубин</w:t>
            </w:r>
            <w:proofErr w:type="spellEnd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– общ, АСАТ, АЛАТ, ГГТ, АФ, общ белтък, албумин, </w:t>
            </w:r>
          </w:p>
          <w:p w:rsid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Хемокоагулационни</w:t>
            </w:r>
            <w:proofErr w:type="spellEnd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изследвания - 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фибриноген</w:t>
            </w:r>
            <w:proofErr w:type="spellEnd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, 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протромбиново</w:t>
            </w:r>
            <w:proofErr w:type="spellEnd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време (индекс, INR) ;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аПТТ</w:t>
            </w:r>
            <w:proofErr w:type="spellEnd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 </w:t>
            </w:r>
          </w:p>
          <w:p w:rsidR="001476A5" w:rsidRPr="001476A5" w:rsidRDefault="001476A5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496EA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91.09 </w:t>
            </w:r>
            <w:r w:rsidRPr="00496EA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x-none"/>
              </w:rPr>
              <w:t xml:space="preserve">ПАТОМОРФОЛОГИЧНО ИЗСЛЕДВАНЕ НА ПРОБА </w:t>
            </w:r>
            <w:proofErr w:type="gramStart"/>
            <w:r w:rsidRPr="00496EA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x-none"/>
              </w:rPr>
              <w:t>ОТ</w:t>
            </w:r>
            <w:proofErr w:type="gramEnd"/>
            <w:r w:rsidRPr="00496EA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x-none"/>
              </w:rPr>
              <w:t xml:space="preserve"> ЧЕРЕН ДРОБ, ЖЛЪЧЕН ПЪТ И ПАНКРЕАС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  <w:t>основни терапевтични процедури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ПУНКЦИЯ НА СЪД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   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Такава за циркулаторно мониториране – 89.60-89.69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x-none"/>
              </w:rPr>
              <w:t>** 38.99 пункция на вена - кръвопускане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x-none"/>
              </w:rPr>
              <w:t xml:space="preserve"> 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 xml:space="preserve">Лечебна </w:t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x-none"/>
              </w:rPr>
              <w:t>флеботомия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инцизионни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вени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  <w:tab w:val="left" w:pos="119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x-none"/>
              </w:rPr>
              <w:t>13757-00</w:t>
            </w:r>
            <w:r w:rsidRPr="00496EA7">
              <w:rPr>
                <w:rFonts w:ascii="Arial" w:eastAsia="Times New Roman" w:hAnsi="Arial" w:cs="Arial"/>
                <w:sz w:val="20"/>
                <w:szCs w:val="20"/>
                <w:lang w:val="x-none"/>
              </w:rPr>
              <w:tab/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Терапевтична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венесекция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ТРАНСФУЗИЯ НА КРЪВ И КРЪВНИ КОМПОНЕНТИ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6"/>
                <w:szCs w:val="16"/>
                <w:highlight w:val="yellow"/>
                <w:lang w:val="x-none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99.04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 xml:space="preserve"> трансфузия на еритроцитна маса</w:t>
            </w:r>
          </w:p>
          <w:p w:rsidR="00496EA7" w:rsidRPr="00496EA7" w:rsidRDefault="00496EA7" w:rsidP="00496EA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496EA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тромбоцити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496EA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кръвосъсирващи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фактори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антихемофилен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коагулационни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фактори НКД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криопреципитати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99.07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GB"/>
              </w:rPr>
              <w:t>Humanalbumin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496EA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96EA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96EA7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496EA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гранулоцити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96EA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Трансфузия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гранулоцити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6"/>
                <w:szCs w:val="16"/>
                <w:u w:val="single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ИНЖЕКЦИЯ ИЛИ ИНФУЗИЯ НА ДРУГо ЛЕЧЕБНо ИЛИ ПРОФИЛАКТИЧНо вещество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x-none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99.18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инжекция или инфузия на електролити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  <w:lang w:val="x-none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x-none"/>
              </w:rPr>
              <w:t>ИНЖЕКЦИЯ ИЛИ ИНФУЗИЯ НА ДРУГо ЛЕЧЕБНо ИЛИ ПРОФИЛАКТИЧНо вещество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x-none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x-none"/>
              </w:rPr>
              <w:t>*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>99.21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x-none"/>
              </w:rPr>
              <w:tab/>
              <w:t>инжекция на антибиотик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FF0000"/>
                <w:sz w:val="20"/>
                <w:szCs w:val="20"/>
                <w:u w:val="single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496EA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96EA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96EA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С друго лечебно или профилактично вещество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96EA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96EA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96EA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496EA7" w:rsidRPr="00496EA7" w:rsidRDefault="00496EA7" w:rsidP="00496EA7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496EA7" w:rsidRPr="00496EA7" w:rsidRDefault="00496EA7" w:rsidP="00496EA7">
            <w:pPr>
              <w:keepNext/>
              <w:keepLines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Arial" w:eastAsia="Times New Roman" w:hAnsi="Arial" w:cs="Times New Roman"/>
                <w:b/>
                <w:caps/>
                <w:sz w:val="16"/>
                <w:szCs w:val="16"/>
                <w:lang w:val="x-none"/>
              </w:rPr>
            </w:pPr>
          </w:p>
        </w:tc>
      </w:tr>
    </w:tbl>
    <w:p w:rsidR="00496EA7" w:rsidRPr="00496EA7" w:rsidRDefault="00496EA7" w:rsidP="00496EA7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96EA7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496EA7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</w:t>
      </w:r>
    </w:p>
    <w:p w:rsidR="00496EA7" w:rsidRPr="00496EA7" w:rsidRDefault="00496EA7" w:rsidP="00496EA7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szCs w:val="24"/>
        </w:rPr>
        <w:t xml:space="preserve">- </w:t>
      </w:r>
      <w:r w:rsidR="001476A5">
        <w:rPr>
          <w:rFonts w:ascii="Arial" w:eastAsia="Times New Roman" w:hAnsi="Arial" w:cs="Times New Roman"/>
          <w:szCs w:val="20"/>
        </w:rPr>
        <w:t>ч</w:t>
      </w:r>
      <w:r w:rsidRPr="00496EA7">
        <w:rPr>
          <w:rFonts w:ascii="Arial" w:eastAsia="Times New Roman" w:hAnsi="Arial" w:cs="Times New Roman"/>
          <w:szCs w:val="20"/>
        </w:rPr>
        <w:t xml:space="preserve">етири основни диагностични процедури, от които три задължителни </w:t>
      </w:r>
      <w:r w:rsidRPr="00496EA7">
        <w:rPr>
          <w:rFonts w:ascii="Arial" w:eastAsia="Times New Roman" w:hAnsi="Arial" w:cs="Times New Roman"/>
          <w:szCs w:val="20"/>
          <w:highlight w:val="yellow"/>
        </w:rPr>
        <w:t>**88.76</w:t>
      </w:r>
      <w:r w:rsidRPr="00496EA7">
        <w:rPr>
          <w:rFonts w:ascii="Arial" w:eastAsia="Times New Roman" w:hAnsi="Arial" w:cs="Times New Roman"/>
          <w:szCs w:val="20"/>
        </w:rPr>
        <w:t>/55036-00/55276-00/55278-00;</w:t>
      </w:r>
      <w:r w:rsidRPr="00496EA7">
        <w:rPr>
          <w:rFonts w:ascii="Arial" w:eastAsia="Times New Roman" w:hAnsi="Arial" w:cs="Times New Roman"/>
          <w:szCs w:val="24"/>
          <w:highlight w:val="yellow"/>
        </w:rPr>
        <w:t xml:space="preserve"> </w:t>
      </w:r>
      <w:r w:rsidRPr="00496EA7">
        <w:rPr>
          <w:rFonts w:ascii="Arial" w:eastAsia="Times New Roman" w:hAnsi="Arial" w:cs="Times New Roman"/>
          <w:szCs w:val="20"/>
          <w:highlight w:val="yellow"/>
          <w:lang w:val="ru-RU"/>
        </w:rPr>
        <w:t>**89.52</w:t>
      </w:r>
      <w:r w:rsidRPr="00496EA7">
        <w:rPr>
          <w:rFonts w:ascii="Arial" w:eastAsia="Times New Roman" w:hAnsi="Arial" w:cs="Times New Roman"/>
          <w:szCs w:val="20"/>
          <w:lang w:val="ru-RU"/>
        </w:rPr>
        <w:t>/11700-00;</w:t>
      </w:r>
      <w:r w:rsidRPr="00496EA7">
        <w:rPr>
          <w:rFonts w:ascii="Arial" w:eastAsia="Times New Roman" w:hAnsi="Arial" w:cs="Times New Roman"/>
          <w:szCs w:val="20"/>
        </w:rPr>
        <w:t xml:space="preserve"> **</w:t>
      </w:r>
      <w:r w:rsidRPr="00496EA7">
        <w:rPr>
          <w:rFonts w:ascii="Arial" w:eastAsia="Times New Roman" w:hAnsi="Arial" w:cs="Times New Roman"/>
          <w:szCs w:val="20"/>
          <w:highlight w:val="yellow"/>
        </w:rPr>
        <w:t>90.59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4"/>
        </w:rPr>
        <w:t>и една терапевтична процедура.</w:t>
      </w:r>
      <w:r w:rsidRPr="00496EA7">
        <w:rPr>
          <w:rFonts w:ascii="Arial" w:eastAsia="Times New Roman" w:hAnsi="Arial" w:cs="Times New Roman"/>
          <w:b/>
          <w:szCs w:val="20"/>
        </w:rPr>
        <w:t xml:space="preserve"> </w:t>
      </w:r>
    </w:p>
    <w:p w:rsidR="00496EA7" w:rsidRPr="00496EA7" w:rsidRDefault="001476A5" w:rsidP="00496EA7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szCs w:val="20"/>
        </w:rPr>
        <w:t>-</w:t>
      </w:r>
      <w:r w:rsidR="00496EA7" w:rsidRPr="00496EA7">
        <w:rPr>
          <w:rFonts w:ascii="Arial" w:eastAsia="Times New Roman" w:hAnsi="Arial" w:cs="Times New Roman"/>
          <w:b/>
          <w:szCs w:val="20"/>
        </w:rPr>
        <w:t xml:space="preserve"> </w:t>
      </w:r>
      <w:r w:rsidR="00496EA7" w:rsidRPr="00496EA7">
        <w:rPr>
          <w:rFonts w:ascii="Arial" w:eastAsia="Times New Roman" w:hAnsi="Arial" w:cs="Times New Roman"/>
          <w:szCs w:val="20"/>
        </w:rPr>
        <w:t xml:space="preserve">Процедура </w:t>
      </w:r>
      <w:r w:rsidR="00496EA7" w:rsidRPr="00496EA7">
        <w:rPr>
          <w:rFonts w:ascii="Arial" w:eastAsia="Times New Roman" w:hAnsi="Arial" w:cs="Times New Roman"/>
          <w:szCs w:val="20"/>
          <w:highlight w:val="yellow"/>
          <w:lang w:val="ru-RU"/>
        </w:rPr>
        <w:t>**89.52</w:t>
      </w:r>
      <w:r w:rsidR="00496EA7" w:rsidRPr="00496EA7">
        <w:rPr>
          <w:rFonts w:ascii="Arial" w:eastAsia="Times New Roman" w:hAnsi="Arial" w:cs="Times New Roman"/>
          <w:szCs w:val="20"/>
          <w:lang w:val="ru-RU"/>
        </w:rPr>
        <w:t xml:space="preserve">/11700-00 не се </w:t>
      </w:r>
      <w:proofErr w:type="spellStart"/>
      <w:r w:rsidR="00496EA7" w:rsidRPr="00496EA7">
        <w:rPr>
          <w:rFonts w:ascii="Arial" w:eastAsia="Times New Roman" w:hAnsi="Arial" w:cs="Times New Roman"/>
          <w:szCs w:val="20"/>
          <w:lang w:val="ru-RU"/>
        </w:rPr>
        <w:t>изисква</w:t>
      </w:r>
      <w:proofErr w:type="spellEnd"/>
      <w:r w:rsidR="00496EA7" w:rsidRPr="00496EA7">
        <w:rPr>
          <w:rFonts w:ascii="Arial" w:eastAsia="Times New Roman" w:hAnsi="Arial" w:cs="Times New Roman"/>
          <w:szCs w:val="20"/>
          <w:lang w:val="ru-RU"/>
        </w:rPr>
        <w:t xml:space="preserve"> за лица под 18 </w:t>
      </w:r>
      <w:proofErr w:type="spellStart"/>
      <w:r w:rsidR="00496EA7" w:rsidRPr="00496EA7">
        <w:rPr>
          <w:rFonts w:ascii="Arial" w:eastAsia="Times New Roman" w:hAnsi="Arial" w:cs="Times New Roman"/>
          <w:szCs w:val="20"/>
          <w:lang w:val="ru-RU"/>
        </w:rPr>
        <w:t>години</w:t>
      </w:r>
      <w:proofErr w:type="spellEnd"/>
      <w:r w:rsidR="00496EA7" w:rsidRPr="00496EA7">
        <w:rPr>
          <w:rFonts w:ascii="Arial" w:eastAsia="Times New Roman" w:hAnsi="Arial" w:cs="Times New Roman"/>
          <w:szCs w:val="20"/>
        </w:rPr>
        <w:t>.</w:t>
      </w:r>
    </w:p>
    <w:p w:rsidR="00496EA7" w:rsidRPr="00496EA7" w:rsidRDefault="001476A5" w:rsidP="00496EA7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>
        <w:rPr>
          <w:rFonts w:ascii="Arial" w:eastAsia="Times New Roman" w:hAnsi="Arial" w:cs="Times New Roman"/>
          <w:noProof/>
          <w:snapToGrid w:val="0"/>
          <w:szCs w:val="20"/>
        </w:rPr>
        <w:t>-</w:t>
      </w:r>
      <w:r w:rsidR="00496EA7" w:rsidRPr="00496EA7">
        <w:rPr>
          <w:rFonts w:ascii="Arial" w:eastAsia="Times New Roman" w:hAnsi="Arial" w:cs="Times New Roman"/>
          <w:noProof/>
          <w:snapToGrid w:val="0"/>
          <w:szCs w:val="20"/>
        </w:rPr>
        <w:t xml:space="preserve"> Терапевтичните процедури: </w:t>
      </w:r>
      <w:r w:rsidR="00496EA7" w:rsidRPr="00496EA7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*99.21</w:t>
      </w:r>
      <w:r w:rsidR="00496EA7" w:rsidRPr="00496EA7">
        <w:rPr>
          <w:rFonts w:ascii="Arial" w:eastAsia="Times New Roman" w:hAnsi="Arial" w:cs="Times New Roman"/>
          <w:noProof/>
          <w:snapToGrid w:val="0"/>
          <w:szCs w:val="20"/>
        </w:rPr>
        <w:t xml:space="preserve">/96197-02; </w:t>
      </w:r>
      <w:r w:rsidR="00496EA7" w:rsidRPr="00496EA7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*99.22</w:t>
      </w:r>
      <w:r w:rsidR="00496EA7" w:rsidRPr="00496EA7">
        <w:rPr>
          <w:rFonts w:ascii="Arial" w:eastAsia="Times New Roman" w:hAnsi="Arial" w:cs="Times New Roman"/>
          <w:noProof/>
          <w:snapToGrid w:val="0"/>
          <w:szCs w:val="20"/>
        </w:rPr>
        <w:t xml:space="preserve">,/96199-02 и </w:t>
      </w:r>
      <w:r w:rsidR="00496EA7" w:rsidRPr="00496EA7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*99.29</w:t>
      </w:r>
      <w:r w:rsidR="00496EA7" w:rsidRPr="00496EA7">
        <w:rPr>
          <w:rFonts w:ascii="Arial" w:eastAsia="Times New Roman" w:hAnsi="Arial" w:cs="Times New Roman"/>
          <w:noProof/>
          <w:snapToGrid w:val="0"/>
          <w:szCs w:val="20"/>
        </w:rPr>
        <w:t>/96199-09/96200-09/96197-09 се кодират само при минимум тридневен курс на лечение, като в ИЗ се посочва вида, дозата и курса на лечение.</w:t>
      </w:r>
    </w:p>
    <w:p w:rsidR="00496EA7" w:rsidRPr="00496EA7" w:rsidRDefault="001476A5" w:rsidP="00496EA7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>
        <w:rPr>
          <w:rFonts w:ascii="Arial" w:eastAsia="Times New Roman" w:hAnsi="Arial" w:cs="Times New Roman"/>
          <w:noProof/>
          <w:snapToGrid w:val="0"/>
          <w:szCs w:val="20"/>
        </w:rPr>
        <w:t>-</w:t>
      </w:r>
      <w:r w:rsidR="00496EA7" w:rsidRPr="00496EA7">
        <w:rPr>
          <w:rFonts w:ascii="Arial" w:eastAsia="Times New Roman" w:hAnsi="Arial" w:cs="Times New Roman"/>
          <w:noProof/>
          <w:snapToGrid w:val="0"/>
          <w:szCs w:val="20"/>
        </w:rPr>
        <w:t xml:space="preserve"> При деца до 14 годишна възраст клиничната пътека се отчита с три основни диагностични процедури, от които две са задължителни </w:t>
      </w:r>
      <w:r w:rsidR="00496EA7" w:rsidRPr="00496EA7">
        <w:rPr>
          <w:rFonts w:ascii="Arial" w:eastAsia="Times New Roman" w:hAnsi="Arial" w:cs="Times New Roman"/>
          <w:szCs w:val="24"/>
          <w:highlight w:val="yellow"/>
        </w:rPr>
        <w:t>**88.76</w:t>
      </w:r>
      <w:r w:rsidR="00496EA7" w:rsidRPr="00496EA7">
        <w:rPr>
          <w:rFonts w:ascii="Arial" w:eastAsia="Times New Roman" w:hAnsi="Arial" w:cs="Times New Roman"/>
          <w:szCs w:val="24"/>
        </w:rPr>
        <w:t>/55036-00/55276-00/55278-00</w:t>
      </w:r>
      <w:r w:rsidR="00496EA7" w:rsidRPr="00496EA7">
        <w:rPr>
          <w:rFonts w:ascii="Arial" w:eastAsia="Times New Roman" w:hAnsi="Arial" w:cs="Times New Roman"/>
          <w:szCs w:val="24"/>
          <w:highlight w:val="yellow"/>
        </w:rPr>
        <w:t xml:space="preserve"> и </w:t>
      </w:r>
      <w:r w:rsidR="00496EA7" w:rsidRPr="00496EA7">
        <w:rPr>
          <w:rFonts w:ascii="Arial" w:eastAsia="Times New Roman" w:hAnsi="Arial" w:cs="Times New Roman"/>
          <w:szCs w:val="20"/>
          <w:highlight w:val="yellow"/>
          <w:lang w:val="ru-RU"/>
        </w:rPr>
        <w:t>**90</w:t>
      </w:r>
      <w:r w:rsidR="00496EA7" w:rsidRPr="00496EA7">
        <w:rPr>
          <w:rFonts w:ascii="Arial" w:eastAsia="Times New Roman" w:hAnsi="Arial" w:cs="Times New Roman"/>
          <w:szCs w:val="20"/>
          <w:highlight w:val="yellow"/>
        </w:rPr>
        <w:t>.59</w:t>
      </w:r>
      <w:r w:rsidR="00496EA7" w:rsidRPr="00496EA7">
        <w:rPr>
          <w:rFonts w:ascii="Arial" w:eastAsia="Times New Roman" w:hAnsi="Arial" w:cs="Times New Roman"/>
          <w:szCs w:val="20"/>
        </w:rPr>
        <w:t xml:space="preserve"> </w:t>
      </w:r>
      <w:r w:rsidR="00496EA7" w:rsidRPr="00496EA7">
        <w:rPr>
          <w:rFonts w:ascii="Arial" w:eastAsia="Times New Roman" w:hAnsi="Arial" w:cs="Times New Roman"/>
          <w:szCs w:val="24"/>
        </w:rPr>
        <w:t xml:space="preserve">и една терапевтична процедура. </w:t>
      </w:r>
    </w:p>
    <w:p w:rsidR="00496EA7" w:rsidRPr="00496EA7" w:rsidRDefault="00496EA7" w:rsidP="00496EA7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 w:rsidRPr="00496EA7">
        <w:rPr>
          <w:rFonts w:ascii="Arial" w:eastAsia="Times New Roman" w:hAnsi="Arial" w:cs="Times New Roman"/>
          <w:noProof/>
          <w:snapToGrid w:val="0"/>
          <w:szCs w:val="20"/>
        </w:rPr>
        <w:t xml:space="preserve">Клиника/отделение по инфекциозни болести отчитат преминали случаи само по диагноза </w:t>
      </w:r>
      <w:r w:rsidRPr="00496EA7">
        <w:rPr>
          <w:rFonts w:ascii="Arial" w:eastAsia="Times New Roman" w:hAnsi="Arial" w:cs="Times New Roman"/>
          <w:b/>
          <w:noProof/>
          <w:snapToGrid w:val="0"/>
          <w:szCs w:val="20"/>
        </w:rPr>
        <w:t xml:space="preserve">К71.2 </w:t>
      </w:r>
      <w:r w:rsidRPr="00496EA7">
        <w:rPr>
          <w:rFonts w:ascii="Arial" w:eastAsia="Times New Roman" w:hAnsi="Arial" w:cs="Arial"/>
          <w:noProof/>
          <w:snapToGrid w:val="0"/>
        </w:rPr>
        <w:t>„</w:t>
      </w:r>
      <w:r w:rsidRPr="00496EA7">
        <w:rPr>
          <w:rFonts w:ascii="Arial" w:eastAsia="Times New Roman" w:hAnsi="Arial" w:cs="Arial"/>
        </w:rPr>
        <w:t>Токсично увреждане на черния дроб, протичащо, като остър хепатит”</w:t>
      </w:r>
      <w:r w:rsidRPr="00496EA7">
        <w:rPr>
          <w:rFonts w:ascii="Arial" w:eastAsia="Times New Roman" w:hAnsi="Arial" w:cs="Arial"/>
          <w:b/>
          <w:noProof/>
          <w:snapToGrid w:val="0"/>
        </w:rPr>
        <w:t>.</w:t>
      </w:r>
    </w:p>
    <w:p w:rsidR="00496EA7" w:rsidRPr="00496EA7" w:rsidRDefault="00496EA7" w:rsidP="00496EA7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Cs/>
          <w:snapToGrid w:val="0"/>
          <w:szCs w:val="20"/>
        </w:rPr>
      </w:pPr>
      <w:r w:rsidRPr="00496EA7">
        <w:rPr>
          <w:rFonts w:ascii="Arial" w:eastAsia="Times New Roman" w:hAnsi="Arial" w:cs="Times New Roman"/>
          <w:bCs/>
          <w:snapToGrid w:val="0"/>
          <w:szCs w:val="20"/>
        </w:rPr>
        <w:t>Пациенти с диагноза</w:t>
      </w:r>
      <w:r w:rsidRPr="00496EA7">
        <w:rPr>
          <w:rFonts w:ascii="Arial" w:eastAsia="Times New Roman" w:hAnsi="Arial" w:cs="Times New Roman"/>
          <w:b/>
          <w:bCs/>
          <w:snapToGrid w:val="0"/>
          <w:szCs w:val="20"/>
        </w:rPr>
        <w:t xml:space="preserve"> К73.0; К73.8 и К76.0 </w:t>
      </w:r>
      <w:r w:rsidRPr="00496EA7">
        <w:rPr>
          <w:rFonts w:ascii="Arial" w:eastAsia="Times New Roman" w:hAnsi="Arial" w:cs="Times New Roman"/>
          <w:bCs/>
          <w:snapToGrid w:val="0"/>
          <w:szCs w:val="20"/>
        </w:rPr>
        <w:t>се хоспитализират при отклонения в лабораторните показатели, насочващи към прогресия на заболяването, въпреки провежданата амбулаторна терапия или при индикации за извършване на чернодробна биопсия.</w:t>
      </w:r>
    </w:p>
    <w:p w:rsidR="00496EA7" w:rsidRPr="00496EA7" w:rsidRDefault="00496EA7" w:rsidP="00496EA7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496EA7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496EA7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4"/>
        </w:rPr>
        <w:t xml:space="preserve">ако са приложени </w:t>
      </w:r>
      <w:proofErr w:type="spellStart"/>
      <w:r w:rsidRPr="00496EA7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496EA7">
        <w:rPr>
          <w:rFonts w:ascii="Arial" w:eastAsia="Times New Roman" w:hAnsi="Arial" w:cs="Times New Roman"/>
          <w:szCs w:val="24"/>
        </w:rPr>
        <w:t xml:space="preserve"> протокол със или без </w:t>
      </w:r>
      <w:r w:rsidRPr="00496EA7">
        <w:rPr>
          <w:rFonts w:ascii="Arial" w:eastAsia="Times New Roman" w:hAnsi="Arial" w:cs="Times New Roman"/>
        </w:rPr>
        <w:t>снимка от ехография</w:t>
      </w:r>
      <w:r w:rsidRPr="00496EA7">
        <w:rPr>
          <w:rFonts w:ascii="Arial" w:eastAsia="Times New Roman" w:hAnsi="Arial" w:cs="Times New Roman"/>
          <w:strike/>
        </w:rPr>
        <w:t>,</w:t>
      </w:r>
      <w:r w:rsidRPr="00496EA7">
        <w:rPr>
          <w:rFonts w:ascii="Arial" w:eastAsia="Times New Roman" w:hAnsi="Arial" w:cs="Times New Roman"/>
          <w:szCs w:val="24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szCs w:val="24"/>
        </w:rPr>
        <w:t>ендоскопски</w:t>
      </w:r>
      <w:proofErr w:type="spellEnd"/>
      <w:r w:rsidRPr="00496EA7">
        <w:rPr>
          <w:rFonts w:ascii="Arial" w:eastAsia="Times New Roman" w:hAnsi="Arial" w:cs="Times New Roman"/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496EA7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496EA7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496EA7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496EA7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496EA7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496EA7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lastRenderedPageBreak/>
        <w:t>- вида на изследването;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496EA7">
        <w:rPr>
          <w:rFonts w:ascii="Arial" w:eastAsia="Times New Roman" w:hAnsi="Arial" w:cs="Times New Roman"/>
          <w:b/>
          <w:szCs w:val="24"/>
        </w:rPr>
        <w:br w:type="page"/>
      </w:r>
      <w:r w:rsidRPr="00496EA7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496EA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96EA7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proofErr w:type="gramStart"/>
      <w:r w:rsidRPr="00496EA7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Клиничната пътека се изпълнява в обхвата на медицинската специалност "Гастроентерология" </w:t>
      </w:r>
      <w:r w:rsidRPr="00496EA7">
        <w:rPr>
          <w:rFonts w:ascii="Arial" w:eastAsia="Times New Roman" w:hAnsi="Arial" w:cs="Times New Roman"/>
          <w:noProof/>
          <w:color w:val="000000"/>
          <w:szCs w:val="20"/>
          <w:lang w:val="ru-RU"/>
        </w:rPr>
        <w:t xml:space="preserve">(за дейностите по т.4, т.9 и т.10 от блок </w:t>
      </w:r>
      <w:r w:rsidRPr="00496EA7">
        <w:rPr>
          <w:rFonts w:ascii="Arial" w:eastAsia="Times New Roman" w:hAnsi="Arial" w:cs="Times New Roman"/>
          <w:noProof/>
          <w:color w:val="000000"/>
          <w:szCs w:val="20"/>
          <w:lang w:val="en-US"/>
        </w:rPr>
        <w:t xml:space="preserve">II </w:t>
      </w:r>
      <w:r w:rsidRPr="00496EA7">
        <w:rPr>
          <w:rFonts w:ascii="Arial" w:eastAsia="Times New Roman" w:hAnsi="Arial" w:cs="Times New Roman"/>
          <w:noProof/>
          <w:color w:val="000000"/>
          <w:szCs w:val="20"/>
        </w:rPr>
        <w:t>„Индикации за хоспитализация и лечение“ – „</w:t>
      </w:r>
      <w:r w:rsidRPr="00496EA7">
        <w:rPr>
          <w:rFonts w:ascii="Arial" w:eastAsia="Times New Roman" w:hAnsi="Arial" w:cs="Times New Roman"/>
          <w:color w:val="000000"/>
          <w:szCs w:val="20"/>
        </w:rPr>
        <w:t>Диагностика и лечение на:“, при лица над 18 години, осъществявани най-малко на трето ниво на компетентност, съгласно медицински стандарт "</w:t>
      </w:r>
      <w:proofErr w:type="spellStart"/>
      <w:r w:rsidRPr="00496EA7">
        <w:rPr>
          <w:rFonts w:ascii="Arial" w:eastAsia="Times New Roman" w:hAnsi="Arial" w:cs="Times New Roman"/>
          <w:color w:val="000000"/>
          <w:szCs w:val="20"/>
        </w:rPr>
        <w:t>Гастроентерология</w:t>
      </w:r>
      <w:proofErr w:type="spellEnd"/>
      <w:r w:rsidRPr="00496EA7">
        <w:rPr>
          <w:rFonts w:ascii="Arial" w:eastAsia="Times New Roman" w:hAnsi="Arial" w:cs="Times New Roman"/>
          <w:color w:val="000000"/>
          <w:szCs w:val="20"/>
        </w:rPr>
        <w:t>")</w:t>
      </w:r>
      <w:r w:rsidRPr="00496EA7">
        <w:rPr>
          <w:rFonts w:ascii="Arial" w:eastAsia="Times New Roman" w:hAnsi="Arial" w:cs="Times New Roman"/>
          <w:b/>
          <w:szCs w:val="20"/>
        </w:rPr>
        <w:t xml:space="preserve"> </w:t>
      </w:r>
      <w:r w:rsidRPr="00496EA7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осъществявана най-малко на второ ниво на компетентност, съгласно медицински стандарт "Гастронтерология", от</w:t>
      </w:r>
      <w:proofErr w:type="gramEnd"/>
      <w:r w:rsidRPr="00496EA7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</w:t>
      </w:r>
      <w:proofErr w:type="gramStart"/>
      <w:r w:rsidRPr="00496EA7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</w:t>
      </w:r>
      <w:proofErr w:type="gramEnd"/>
      <w:r w:rsidRPr="00496EA7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ниво на компетентност, съгласно медицински стандарт "Педиатрия", от обхвата на медицинската специалност "Инфекциозни болести", осъществявана на трето ниво на компетентност, съгласно медицински стандарт "Инфекциозни болести" (само за МКБ-10 код К71.2). </w:t>
      </w:r>
      <w:r w:rsidRPr="00496EA7">
        <w:rPr>
          <w:rFonts w:ascii="Arial" w:eastAsia="Times New Roman" w:hAnsi="Arial" w:cs="Times New Roman"/>
          <w:noProof/>
          <w:szCs w:val="20"/>
          <w:lang w:val="ru-RU"/>
        </w:rPr>
        <w:t>И</w:t>
      </w:r>
      <w:r w:rsidRPr="00496EA7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зискванията за наличие на задължителни звена, апаратура и специалисти са в</w:t>
      </w:r>
      <w:r w:rsidRPr="00496EA7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496EA7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496EA7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496EA7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496EA7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496EA7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96EA7" w:rsidRPr="00496EA7" w:rsidTr="00080857">
        <w:trPr>
          <w:jc w:val="center"/>
        </w:trPr>
        <w:tc>
          <w:tcPr>
            <w:tcW w:w="8294" w:type="dxa"/>
          </w:tcPr>
          <w:p w:rsidR="00496EA7" w:rsidRPr="00496EA7" w:rsidRDefault="00496EA7" w:rsidP="00496EA7">
            <w:pPr>
              <w:keepNext/>
              <w:keepLines/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96EA7" w:rsidRPr="00496EA7" w:rsidTr="00080857">
        <w:trPr>
          <w:jc w:val="center"/>
        </w:trPr>
        <w:tc>
          <w:tcPr>
            <w:tcW w:w="8294" w:type="dxa"/>
            <w:vAlign w:val="center"/>
          </w:tcPr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</w:p>
          <w:p w:rsidR="00496EA7" w:rsidRPr="00496EA7" w:rsidRDefault="00496EA7" w:rsidP="00496EA7">
            <w:pPr>
              <w:keepNext/>
              <w:keepLines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Клиника/отделение по инфекциозни болести (</w:t>
            </w:r>
            <w:r w:rsidRPr="00496EA7">
              <w:rPr>
                <w:rFonts w:ascii="Arial" w:eastAsia="Times New Roman" w:hAnsi="Arial" w:cs="Times New Roman"/>
                <w:b/>
                <w:sz w:val="20"/>
                <w:szCs w:val="20"/>
              </w:rPr>
              <w:t>само за код К71.2</w:t>
            </w:r>
            <w:r w:rsidRPr="00496EA7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</w:tr>
      <w:tr w:rsidR="00496EA7" w:rsidRPr="00496EA7" w:rsidTr="00080857">
        <w:trPr>
          <w:jc w:val="center"/>
        </w:trPr>
        <w:tc>
          <w:tcPr>
            <w:tcW w:w="8294" w:type="dxa"/>
            <w:vAlign w:val="center"/>
          </w:tcPr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496EA7" w:rsidRPr="00496EA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496EA7" w:rsidRPr="00496EA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96EA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</w:tbl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96EA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496EA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proofErr w:type="gramStart"/>
      <w:r w:rsidRPr="00496EA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96EA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96EA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96EA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  <w:proofErr w:type="gramEnd"/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496EA7" w:rsidRPr="00496EA7" w:rsidTr="00080857">
        <w:trPr>
          <w:jc w:val="center"/>
        </w:trPr>
        <w:tc>
          <w:tcPr>
            <w:tcW w:w="8019" w:type="dxa"/>
          </w:tcPr>
          <w:p w:rsidR="00496EA7" w:rsidRPr="00496EA7" w:rsidRDefault="00496EA7" w:rsidP="00496EA7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96EA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96EA7" w:rsidRPr="00496EA7" w:rsidTr="00080857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6EA7" w:rsidRPr="00496EA7" w:rsidRDefault="00496EA7" w:rsidP="00496EA7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96EA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496EA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4"/>
          <w:lang w:val="ru-RU" w:eastAsia="bg-BG"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496EA7">
        <w:rPr>
          <w:rFonts w:ascii="Arial" w:eastAsia="Times New Roman" w:hAnsi="Arial" w:cs="Times New Roman"/>
          <w:b/>
          <w:noProof/>
          <w:szCs w:val="24"/>
          <w:lang w:val="ru-RU" w:eastAsia="bg-BG"/>
        </w:rPr>
        <w:lastRenderedPageBreak/>
        <w:t>3</w:t>
      </w:r>
      <w:r w:rsidRPr="00496EA7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496EA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496EA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496EA7" w:rsidRPr="00496EA7" w:rsidRDefault="00496EA7" w:rsidP="00496EA7">
      <w:pPr>
        <w:keepNext/>
        <w:keepLines/>
        <w:spacing w:after="0" w:line="240" w:lineRule="auto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496EA7" w:rsidRPr="00496EA7" w:rsidRDefault="00496EA7" w:rsidP="00496EA7">
      <w:pPr>
        <w:keepNext/>
        <w:keepLines/>
        <w:spacing w:before="40" w:after="0" w:line="280" w:lineRule="atLeast"/>
        <w:ind w:left="540" w:firstLine="27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  <w:lang w:val="ru-RU"/>
        </w:rPr>
        <w:t xml:space="preserve">- лекари </w:t>
      </w:r>
      <w:proofErr w:type="spellStart"/>
      <w:r w:rsidRPr="00496EA7">
        <w:rPr>
          <w:rFonts w:ascii="Arial" w:eastAsia="Times New Roman" w:hAnsi="Arial" w:cs="Times New Roman"/>
          <w:lang w:val="ru-RU"/>
        </w:rPr>
        <w:t>със</w:t>
      </w:r>
      <w:proofErr w:type="spellEnd"/>
      <w:r w:rsidRPr="00496EA7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496EA7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496EA7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496EA7">
        <w:rPr>
          <w:rFonts w:ascii="Arial" w:eastAsia="Times New Roman" w:hAnsi="Arial" w:cs="Times New Roman"/>
        </w:rPr>
        <w:t xml:space="preserve"> – минимум двама; </w:t>
      </w:r>
    </w:p>
    <w:p w:rsidR="00496EA7" w:rsidRPr="00496EA7" w:rsidRDefault="00496EA7" w:rsidP="00496EA7">
      <w:pPr>
        <w:keepNext/>
        <w:keepLines/>
        <w:spacing w:before="40" w:after="0" w:line="280" w:lineRule="atLeast"/>
        <w:ind w:left="540" w:firstLine="27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- за III ниво на компетентност клиника/отделение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гастроентерология</w:t>
      </w:r>
      <w:proofErr w:type="spellEnd"/>
      <w:r w:rsidRPr="00496EA7">
        <w:rPr>
          <w:rFonts w:ascii="Arial" w:eastAsia="Times New Roman" w:hAnsi="Arial" w:cs="Times New Roman"/>
          <w:color w:val="000000"/>
        </w:rPr>
        <w:t>: минимален брой специалисти: минимум 6 лекари, от които:</w:t>
      </w:r>
    </w:p>
    <w:p w:rsidR="00496EA7" w:rsidRPr="00496EA7" w:rsidRDefault="00496EA7" w:rsidP="001476A5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4 лекари с призната специалност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гастроентерология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, </w:t>
      </w:r>
    </w:p>
    <w:p w:rsidR="00496EA7" w:rsidRPr="00496EA7" w:rsidRDefault="00496EA7" w:rsidP="001476A5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3 с квалификация по конвенционална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абдоминална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ехография;</w:t>
      </w:r>
    </w:p>
    <w:p w:rsidR="00496EA7" w:rsidRPr="00496EA7" w:rsidRDefault="00496EA7" w:rsidP="001476A5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2 с  квалификация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абдоминална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Доплер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ехография; </w:t>
      </w:r>
    </w:p>
    <w:p w:rsidR="00496EA7" w:rsidRPr="00496EA7" w:rsidRDefault="00496EA7" w:rsidP="001476A5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14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1 с квалификация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интервенционална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абдоминална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ехография; </w:t>
      </w:r>
    </w:p>
    <w:p w:rsidR="00496EA7" w:rsidRPr="00496EA7" w:rsidRDefault="00496EA7" w:rsidP="00496EA7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3 с квалификация по конвенционална горна и долна гастроинтестинална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; </w:t>
      </w:r>
    </w:p>
    <w:p w:rsidR="00496EA7" w:rsidRPr="00496EA7" w:rsidRDefault="00496EA7" w:rsidP="00496EA7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2 с квалификация по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интервенционална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горна и долна гастроинтестинална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color w:val="000000"/>
        </w:rPr>
        <w:t>;</w:t>
      </w:r>
    </w:p>
    <w:p w:rsidR="00496EA7" w:rsidRPr="00496EA7" w:rsidRDefault="00496EA7" w:rsidP="00496EA7">
      <w:pPr>
        <w:keepNext/>
        <w:keepLines/>
        <w:numPr>
          <w:ilvl w:val="0"/>
          <w:numId w:val="6"/>
        </w:numPr>
        <w:spacing w:before="40" w:after="0" w:line="280" w:lineRule="atLeast"/>
        <w:ind w:left="709" w:hanging="82"/>
        <w:rPr>
          <w:rFonts w:ascii="Arial" w:eastAsia="Times New Roman" w:hAnsi="Arial" w:cs="Times New Roman"/>
          <w:color w:val="000000"/>
        </w:rPr>
      </w:pPr>
      <w:r w:rsidRPr="00496EA7">
        <w:rPr>
          <w:rFonts w:ascii="Arial" w:eastAsia="Times New Roman" w:hAnsi="Arial" w:cs="Times New Roman"/>
          <w:color w:val="000000"/>
        </w:rPr>
        <w:t xml:space="preserve"> минимум 1 с квалификация по ЕРХП и свързани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интервенционални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color w:val="000000"/>
        </w:rPr>
        <w:t>ендоскопски</w:t>
      </w:r>
      <w:proofErr w:type="spellEnd"/>
      <w:r w:rsidRPr="00496EA7">
        <w:rPr>
          <w:rFonts w:ascii="Arial" w:eastAsia="Times New Roman" w:hAnsi="Arial" w:cs="Times New Roman"/>
          <w:color w:val="000000"/>
        </w:rPr>
        <w:t xml:space="preserve"> процедури).</w:t>
      </w:r>
    </w:p>
    <w:p w:rsidR="00496EA7" w:rsidRPr="00496EA7" w:rsidRDefault="00496EA7" w:rsidP="00496EA7">
      <w:pPr>
        <w:keepNext/>
        <w:keepLines/>
        <w:spacing w:after="0" w:line="240" w:lineRule="auto"/>
        <w:ind w:left="540" w:hanging="114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</w:rPr>
        <w:t>или</w:t>
      </w:r>
    </w:p>
    <w:p w:rsidR="00496EA7" w:rsidRPr="00496EA7" w:rsidRDefault="00496EA7" w:rsidP="00496EA7">
      <w:pPr>
        <w:keepNext/>
        <w:keepLines/>
        <w:spacing w:after="0" w:line="240" w:lineRule="auto"/>
        <w:ind w:left="741" w:firstLine="27"/>
        <w:jc w:val="both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</w:rPr>
        <w:t xml:space="preserve">лекари със специалност по инфекциозни болести – минимум шест </w:t>
      </w:r>
      <w:r w:rsidRPr="00496EA7">
        <w:rPr>
          <w:rFonts w:ascii="Arial" w:eastAsia="Times New Roman" w:hAnsi="Arial" w:cs="Times New Roman"/>
          <w:szCs w:val="20"/>
        </w:rPr>
        <w:t>(само за код К71.2);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96EA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96EA7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496EA7">
        <w:rPr>
          <w:rFonts w:ascii="Arial" w:eastAsia="Times New Roman" w:hAnsi="Arial" w:cs="Times New Roman"/>
          <w:szCs w:val="20"/>
        </w:rPr>
        <w:t>по</w:t>
      </w:r>
      <w:proofErr w:type="gramEnd"/>
      <w:r w:rsidRPr="00496EA7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496EA7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496EA7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От работещите в структурата лекари-специалисти - минимум един с квалификация по „</w:t>
      </w:r>
      <w:proofErr w:type="spellStart"/>
      <w:r w:rsidRPr="00496EA7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496EA7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496EA7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496EA7" w:rsidRPr="00496EA7" w:rsidRDefault="00496EA7" w:rsidP="00496EA7">
      <w:pPr>
        <w:keepNext/>
        <w:keepLines/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- лекари със специалност педиатрия – минимум четирима, от които поне един със специалност по детска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</w:p>
    <w:p w:rsidR="00496EA7" w:rsidRPr="00496EA7" w:rsidRDefault="00496EA7" w:rsidP="00496EA7">
      <w:pPr>
        <w:keepNext/>
        <w:keepLines/>
        <w:spacing w:after="0" w:line="240" w:lineRule="auto"/>
        <w:ind w:firstLine="426"/>
        <w:jc w:val="both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</w:rPr>
        <w:t>или</w:t>
      </w:r>
    </w:p>
    <w:p w:rsidR="00496EA7" w:rsidRPr="00496EA7" w:rsidRDefault="00496EA7" w:rsidP="00496EA7">
      <w:pPr>
        <w:keepNext/>
        <w:keepLines/>
        <w:spacing w:after="0" w:line="240" w:lineRule="auto"/>
        <w:ind w:left="741" w:firstLine="27"/>
        <w:jc w:val="both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</w:rPr>
        <w:t xml:space="preserve">лекари със специалност по инфекциозни болести – минимум шест </w:t>
      </w:r>
      <w:r w:rsidRPr="00496EA7">
        <w:rPr>
          <w:rFonts w:ascii="Arial" w:eastAsia="Times New Roman" w:hAnsi="Arial" w:cs="Times New Roman"/>
          <w:szCs w:val="20"/>
        </w:rPr>
        <w:t>(само за код К71.2);</w:t>
      </w:r>
    </w:p>
    <w:p w:rsidR="00496EA7" w:rsidRPr="00496EA7" w:rsidRDefault="00496EA7" w:rsidP="00496EA7">
      <w:pPr>
        <w:keepNext/>
        <w:keepLines/>
        <w:spacing w:after="0" w:line="240" w:lineRule="auto"/>
        <w:ind w:firstLine="426"/>
        <w:jc w:val="both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</w:rPr>
        <w:t>или</w:t>
      </w:r>
    </w:p>
    <w:p w:rsidR="00496EA7" w:rsidRPr="00496EA7" w:rsidRDefault="00496EA7" w:rsidP="00496EA7">
      <w:pPr>
        <w:keepNext/>
        <w:keepLines/>
        <w:spacing w:after="0" w:line="240" w:lineRule="auto"/>
        <w:ind w:left="709"/>
        <w:jc w:val="both"/>
        <w:rPr>
          <w:rFonts w:ascii="Arial" w:eastAsia="Times New Roman" w:hAnsi="Arial" w:cs="Times New Roman"/>
          <w:b/>
        </w:rPr>
      </w:pPr>
      <w:r w:rsidRPr="00496EA7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96EA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96EA7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496EA7">
        <w:rPr>
          <w:rFonts w:ascii="Arial" w:eastAsia="Times New Roman" w:hAnsi="Arial" w:cs="Times New Roman"/>
          <w:szCs w:val="20"/>
        </w:rPr>
        <w:t>по</w:t>
      </w:r>
      <w:proofErr w:type="gramEnd"/>
      <w:r w:rsidRPr="00496EA7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496EA7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496EA7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496EA7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496EA7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– второ ниво“. Сертификат, издаден от отдел „Следдипломна квалификация” към Медицински университет или ВМА.</w:t>
      </w:r>
    </w:p>
    <w:p w:rsidR="00496EA7" w:rsidRPr="00496EA7" w:rsidRDefault="00496EA7" w:rsidP="00496EA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496EA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496EA7">
        <w:rPr>
          <w:rFonts w:ascii="Arial" w:eastAsia="Times New Roman" w:hAnsi="Arial" w:cs="Times New Roman"/>
          <w:szCs w:val="20"/>
        </w:rPr>
        <w:t>При анамнеза от страна</w:t>
      </w:r>
      <w:r w:rsidRPr="00496EA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96EA7">
        <w:rPr>
          <w:rFonts w:ascii="Arial" w:eastAsia="Times New Roman" w:hAnsi="Arial" w:cs="Times New Roman"/>
          <w:szCs w:val="20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алергология</w:t>
      </w:r>
      <w:proofErr w:type="spellEnd"/>
      <w:r w:rsidRPr="00496EA7">
        <w:rPr>
          <w:rFonts w:ascii="Arial" w:eastAsia="Times New Roman" w:hAnsi="Arial" w:cs="Times New Roman"/>
          <w:szCs w:val="20"/>
        </w:rPr>
        <w:t>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496EA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Calibri" w:hAnsi="Arial" w:cs="Arial"/>
          <w:b/>
          <w:noProof/>
          <w:snapToGrid w:val="0"/>
        </w:rPr>
        <w:lastRenderedPageBreak/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96EA7" w:rsidRPr="00496EA7" w:rsidRDefault="00496EA7" w:rsidP="00496EA7">
      <w:pPr>
        <w:keepNext/>
        <w:keepLines/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96EA7" w:rsidRPr="00496EA7" w:rsidRDefault="00496EA7" w:rsidP="00496EA7">
      <w:pPr>
        <w:keepNext/>
        <w:keepLines/>
        <w:numPr>
          <w:ilvl w:val="0"/>
          <w:numId w:val="5"/>
        </w:numPr>
        <w:tabs>
          <w:tab w:val="left" w:pos="284"/>
        </w:tabs>
        <w:spacing w:after="0" w:line="240" w:lineRule="auto"/>
        <w:ind w:hanging="720"/>
        <w:contextualSpacing/>
        <w:jc w:val="both"/>
        <w:rPr>
          <w:rFonts w:ascii="Arial" w:eastAsia="Times New Roman" w:hAnsi="Arial" w:cs="Arial"/>
          <w:b/>
          <w:noProof/>
          <w:lang w:val="en-US"/>
        </w:rPr>
      </w:pPr>
      <w:r w:rsidRPr="00496EA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Спешна диагностика и лечение при пациенти с: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остро настъпили значими промени в клиничните белези, изобразителните изследвания и/или лабораторните показатели, отразяващи чернодробната функция на болен с известно или подозирано хронично чернодробно заболяване;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Диагностика и лечение на:</w:t>
      </w:r>
    </w:p>
    <w:p w:rsidR="00496EA7" w:rsidRPr="00496EA7" w:rsidRDefault="00496EA7" w:rsidP="00496EA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1. хронични чернодробни заболявания в детската възраст;</w:t>
      </w:r>
    </w:p>
    <w:p w:rsidR="00496EA7" w:rsidRPr="00496EA7" w:rsidRDefault="00496EA7" w:rsidP="00496EA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2. хронични вирусни хепатити: вирусна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репликация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генотипизиране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на НСV и </w:t>
      </w:r>
      <w:proofErr w:type="spellStart"/>
      <w:r w:rsidRPr="00496EA7">
        <w:rPr>
          <w:rFonts w:ascii="Arial" w:eastAsia="Times New Roman" w:hAnsi="Arial" w:cs="Times New Roman"/>
          <w:szCs w:val="20"/>
        </w:rPr>
        <w:t>субтипизиране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на НСV </w:t>
      </w:r>
      <w:proofErr w:type="spellStart"/>
      <w:r w:rsidRPr="00496EA7">
        <w:rPr>
          <w:rFonts w:ascii="Arial" w:eastAsia="Times New Roman" w:hAnsi="Arial" w:cs="Times New Roman"/>
          <w:szCs w:val="20"/>
        </w:rPr>
        <w:t>генотип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1, оценка на тежестта на чернодробното заболяване и неговите усложнения;</w:t>
      </w:r>
    </w:p>
    <w:p w:rsidR="00496EA7" w:rsidRPr="00496EA7" w:rsidRDefault="00496EA7" w:rsidP="00496EA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3. пациенти с възникнали остри усложнения при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противовирусно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имуносупресивно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лечение, които не могат да бъдат овладени в амбулаторни условия;</w:t>
      </w:r>
    </w:p>
    <w:p w:rsidR="00496EA7" w:rsidRPr="00496EA7" w:rsidRDefault="00496EA7" w:rsidP="00496EA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4</w:t>
      </w:r>
      <w:r w:rsidRPr="00496EA7">
        <w:rPr>
          <w:rFonts w:ascii="Arial" w:eastAsia="Times New Roman" w:hAnsi="Arial" w:cs="Times New Roman"/>
          <w:szCs w:val="20"/>
        </w:rPr>
        <w:t xml:space="preserve">. специфично лечение при болест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Уилсън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хемохроматоза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; </w:t>
      </w:r>
    </w:p>
    <w:p w:rsidR="00496EA7" w:rsidRPr="00496EA7" w:rsidRDefault="00496EA7" w:rsidP="00496EA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5. Диагностично уточняване и определяне на терапевтично поведение на пациенти със:</w:t>
      </w:r>
    </w:p>
    <w:p w:rsidR="00496EA7" w:rsidRPr="00496EA7" w:rsidRDefault="00496EA7" w:rsidP="00496EA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6. комплекс от клинични симптоми, характерни за хронично чернодробно заболяване, лабораторно или инструментално установено отклонение без данни за бърза прогресия – за диагностично уточняване и лечение в болнични условия след приключване на диагностично-лечебния процес в специализираната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медицинска помощ;</w:t>
      </w:r>
    </w:p>
    <w:p w:rsidR="00496EA7" w:rsidRPr="00496EA7" w:rsidRDefault="00496EA7" w:rsidP="00496EA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7. известно хронично чернодробно заболяване без усложнения, провеждащи амбулаторно лечение без добър терапевтичен ефект;</w:t>
      </w:r>
    </w:p>
    <w:p w:rsidR="00496EA7" w:rsidRPr="00496EA7" w:rsidRDefault="00496EA7" w:rsidP="00496EA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8. стартиране, проследяване и оценка на ефективността на:</w:t>
      </w:r>
    </w:p>
    <w:p w:rsidR="00496EA7" w:rsidRPr="00496EA7" w:rsidRDefault="00496EA7" w:rsidP="00496EA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9</w:t>
      </w:r>
      <w:r w:rsidRPr="00496EA7">
        <w:rPr>
          <w:rFonts w:ascii="Arial" w:eastAsia="Times New Roman" w:hAnsi="Arial" w:cs="Times New Roman"/>
          <w:szCs w:val="20"/>
        </w:rPr>
        <w:t>. антивирусно лечение на хронични вирусни хепатити и цирози;</w:t>
      </w:r>
    </w:p>
    <w:p w:rsidR="00496EA7" w:rsidRPr="00496EA7" w:rsidRDefault="00496EA7" w:rsidP="00496EA7">
      <w:pPr>
        <w:keepNext/>
        <w:keepLines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10</w:t>
      </w:r>
      <w:r w:rsidRPr="00496EA7">
        <w:rPr>
          <w:rFonts w:ascii="Arial" w:eastAsia="Times New Roman" w:hAnsi="Arial" w:cs="Times New Roman"/>
          <w:szCs w:val="20"/>
        </w:rPr>
        <w:t>. специфична/</w:t>
      </w:r>
      <w:proofErr w:type="spellStart"/>
      <w:r w:rsidRPr="00496EA7">
        <w:rPr>
          <w:rFonts w:ascii="Arial" w:eastAsia="Times New Roman" w:hAnsi="Arial" w:cs="Times New Roman"/>
          <w:szCs w:val="20"/>
        </w:rPr>
        <w:t>патогенетична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терапия при редки чернодробни заболявания 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авто</w:t>
      </w:r>
      <w:proofErr w:type="spellEnd"/>
      <w:r w:rsidRPr="00496EA7">
        <w:rPr>
          <w:rFonts w:ascii="Arial" w:eastAsia="Times New Roman" w:hAnsi="Arial" w:cs="Times New Roman"/>
          <w:szCs w:val="20"/>
        </w:rPr>
        <w:t>- имунни заболявания на черния дроб, както и лечение на възникналите усложнения.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496EA7" w:rsidRPr="00496EA7" w:rsidRDefault="00496EA7" w:rsidP="00496EA7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96EA7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496EA7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се извършва от 24 час до 48 час от постъпването</w:t>
      </w:r>
      <w:r w:rsidRPr="00496EA7">
        <w:rPr>
          <w:rFonts w:ascii="Arial" w:eastAsia="Times New Roman" w:hAnsi="Arial" w:cs="Times New Roman"/>
          <w:szCs w:val="20"/>
          <w:lang w:val="ru-RU"/>
        </w:rPr>
        <w:t xml:space="preserve"> . </w:t>
      </w:r>
      <w:r w:rsidRPr="00496EA7">
        <w:rPr>
          <w:rFonts w:ascii="Arial" w:eastAsia="Times New Roman" w:hAnsi="Arial" w:cs="Times New Roman"/>
          <w:szCs w:val="20"/>
        </w:rPr>
        <w:t xml:space="preserve">В случаи на спешност горна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 горна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престой. При необходимост КТ или МРТ се извършват до края на болничния престой. Контролни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изследвания </w:t>
      </w:r>
      <w:r w:rsidRPr="00496EA7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</w:p>
    <w:p w:rsidR="00496EA7" w:rsidRPr="00496EA7" w:rsidRDefault="00496EA7" w:rsidP="00496EA7">
      <w:pPr>
        <w:keepNext/>
        <w:keepLines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Базисни изследвания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Лабораторни изследвания:</w:t>
      </w:r>
    </w:p>
    <w:p w:rsidR="00496EA7" w:rsidRPr="00496EA7" w:rsidRDefault="00496EA7" w:rsidP="001476A5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szCs w:val="20"/>
        </w:rPr>
        <w:t>хематологични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показатели - хемоглобин, еритроцити, левкоцити,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тромбоцити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Hct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изчислени съотношения, с диференциално броене на клетки, СУЕ;</w:t>
      </w:r>
    </w:p>
    <w:p w:rsidR="00496EA7" w:rsidRPr="00496EA7" w:rsidRDefault="00496EA7" w:rsidP="001476A5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биохимични изследвания – АСАТ, АЛАТ, ГГТ, АФ, общ белтък, албумин, общ и директен </w:t>
      </w:r>
      <w:proofErr w:type="spellStart"/>
      <w:r w:rsidRPr="00496EA7">
        <w:rPr>
          <w:rFonts w:ascii="Arial" w:eastAsia="Times New Roman" w:hAnsi="Arial" w:cs="Times New Roman"/>
          <w:szCs w:val="20"/>
        </w:rPr>
        <w:t>били</w:t>
      </w:r>
      <w:bookmarkStart w:id="0" w:name="_GoBack"/>
      <w:bookmarkEnd w:id="0"/>
      <w:r w:rsidRPr="00496EA7">
        <w:rPr>
          <w:rFonts w:ascii="Arial" w:eastAsia="Times New Roman" w:hAnsi="Arial" w:cs="Times New Roman"/>
          <w:szCs w:val="20"/>
        </w:rPr>
        <w:t>рубин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; кръвна захар, </w:t>
      </w:r>
      <w:proofErr w:type="spellStart"/>
      <w:r w:rsidRPr="00496EA7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496EA7">
        <w:rPr>
          <w:rFonts w:ascii="Arial" w:eastAsia="Times New Roman" w:hAnsi="Arial" w:cs="Times New Roman"/>
          <w:szCs w:val="20"/>
        </w:rPr>
        <w:t>;</w:t>
      </w:r>
    </w:p>
    <w:p w:rsidR="00496EA7" w:rsidRPr="00496EA7" w:rsidRDefault="00496EA7" w:rsidP="001476A5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496EA7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протромбиново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време/индекс/INR, АПТТ/ </w:t>
      </w:r>
      <w:proofErr w:type="spellStart"/>
      <w:r w:rsidRPr="00496EA7">
        <w:rPr>
          <w:rFonts w:ascii="Arial" w:eastAsia="Times New Roman" w:hAnsi="Arial" w:cs="Times New Roman"/>
          <w:szCs w:val="20"/>
        </w:rPr>
        <w:t>пТПВ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/ККВ), </w:t>
      </w:r>
      <w:proofErr w:type="spellStart"/>
      <w:r w:rsidRPr="00496EA7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други – по индикации; </w:t>
      </w:r>
    </w:p>
    <w:p w:rsidR="00496EA7" w:rsidRPr="00496EA7" w:rsidRDefault="00496EA7" w:rsidP="001476A5">
      <w:pPr>
        <w:keepNext/>
        <w:keepLines/>
        <w:numPr>
          <w:ilvl w:val="0"/>
          <w:numId w:val="2"/>
        </w:numPr>
        <w:tabs>
          <w:tab w:val="clear" w:pos="92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lastRenderedPageBreak/>
        <w:t xml:space="preserve">урина – общо изследване. 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При показания – етиологична диагноза</w:t>
      </w:r>
      <w:r w:rsidRPr="00496EA7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496EA7">
        <w:rPr>
          <w:rFonts w:ascii="Arial" w:eastAsia="Times New Roman" w:hAnsi="Arial" w:cs="Times New Roman"/>
          <w:szCs w:val="20"/>
          <w:lang w:val="en-US"/>
        </w:rPr>
        <w:t>Hbs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Ag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Anti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HCV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anti</w:t>
      </w:r>
      <w:r w:rsidRPr="00496EA7">
        <w:rPr>
          <w:rFonts w:ascii="Arial" w:eastAsia="Times New Roman" w:hAnsi="Arial" w:cs="Times New Roman"/>
          <w:szCs w:val="20"/>
        </w:rPr>
        <w:t xml:space="preserve"> </w:t>
      </w:r>
      <w:r w:rsidRPr="00496EA7">
        <w:rPr>
          <w:rFonts w:ascii="Arial" w:eastAsia="Times New Roman" w:hAnsi="Arial" w:cs="Times New Roman"/>
          <w:szCs w:val="20"/>
          <w:lang w:val="en-US"/>
        </w:rPr>
        <w:t>HDV</w:t>
      </w:r>
      <w:r w:rsidRPr="00496EA7">
        <w:rPr>
          <w:rFonts w:ascii="Arial" w:eastAsia="Times New Roman" w:hAnsi="Arial" w:cs="Times New Roman"/>
          <w:szCs w:val="20"/>
        </w:rPr>
        <w:t xml:space="preserve">, СМV, НІV и други вирусни маркери,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автоантитела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имуноглобулини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други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имунологични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изслудвания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серумно желязо, ЖСК, </w:t>
      </w:r>
      <w:proofErr w:type="spellStart"/>
      <w:r w:rsidRPr="00496EA7">
        <w:rPr>
          <w:rFonts w:ascii="Arial" w:eastAsia="Times New Roman" w:hAnsi="Arial" w:cs="Times New Roman"/>
          <w:szCs w:val="20"/>
        </w:rPr>
        <w:t>феритин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церулоплазмин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мед в серума 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куприурия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алфа1-глобулин, </w:t>
      </w:r>
      <w:proofErr w:type="spellStart"/>
      <w:r w:rsidRPr="00496EA7">
        <w:rPr>
          <w:rFonts w:ascii="Arial" w:eastAsia="Times New Roman" w:hAnsi="Arial" w:cs="Times New Roman"/>
          <w:szCs w:val="20"/>
        </w:rPr>
        <w:t>порфирини</w:t>
      </w:r>
      <w:proofErr w:type="spellEnd"/>
      <w:r w:rsidRPr="00496EA7">
        <w:rPr>
          <w:rFonts w:ascii="Arial" w:eastAsia="Times New Roman" w:hAnsi="Arial" w:cs="Times New Roman"/>
          <w:szCs w:val="20"/>
        </w:rPr>
        <w:t>, Т</w:t>
      </w:r>
      <w:r w:rsidRPr="00496EA7">
        <w:rPr>
          <w:rFonts w:ascii="Arial" w:eastAsia="Times New Roman" w:hAnsi="Arial" w:cs="Times New Roman"/>
          <w:szCs w:val="20"/>
          <w:lang w:val="en-US"/>
        </w:rPr>
        <w:t>SH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 w:val="28"/>
          <w:szCs w:val="28"/>
        </w:rPr>
        <w:sym w:font="Symbol" w:char="F061"/>
      </w:r>
      <w:r w:rsidRPr="00496EA7">
        <w:rPr>
          <w:rFonts w:ascii="Arial" w:eastAsia="Times New Roman" w:hAnsi="Arial" w:cs="Times New Roman"/>
          <w:szCs w:val="20"/>
        </w:rPr>
        <w:t>-</w:t>
      </w:r>
      <w:proofErr w:type="spellStart"/>
      <w:r w:rsidRPr="00496EA7">
        <w:rPr>
          <w:rFonts w:ascii="Arial" w:eastAsia="Times New Roman" w:hAnsi="Arial" w:cs="Times New Roman"/>
          <w:szCs w:val="20"/>
        </w:rPr>
        <w:t>фетопротеин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ЛДХ, ОГТТ и определяне на кръвна захар и инсулин, пикочна киселина, общ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холестерол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LHL</w:t>
      </w:r>
      <w:r w:rsidRPr="00496EA7">
        <w:rPr>
          <w:rFonts w:ascii="Arial" w:eastAsia="Times New Roman" w:hAnsi="Arial" w:cs="Times New Roman"/>
          <w:szCs w:val="20"/>
        </w:rPr>
        <w:t xml:space="preserve">- и </w:t>
      </w:r>
      <w:r w:rsidRPr="00496EA7">
        <w:rPr>
          <w:rFonts w:ascii="Arial" w:eastAsia="Times New Roman" w:hAnsi="Arial" w:cs="Times New Roman"/>
          <w:szCs w:val="20"/>
          <w:lang w:val="en-US"/>
        </w:rPr>
        <w:t>HDL</w:t>
      </w:r>
      <w:r w:rsidRPr="00496EA7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холестерол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триглицериди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други.</w:t>
      </w:r>
    </w:p>
    <w:p w:rsidR="00496EA7" w:rsidRPr="00496EA7" w:rsidRDefault="00496EA7" w:rsidP="00496EA7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При показания - микробиологични 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изследвания.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Инструментални изследвания:</w:t>
      </w:r>
    </w:p>
    <w:p w:rsidR="00496EA7" w:rsidRPr="00496EA7" w:rsidRDefault="00496EA7" w:rsidP="00496EA7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рентгенография на бял дроб и сърце – при показания;</w:t>
      </w:r>
    </w:p>
    <w:p w:rsidR="00496EA7" w:rsidRPr="00496EA7" w:rsidRDefault="00496EA7" w:rsidP="00496EA7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ЕКГ;</w:t>
      </w:r>
    </w:p>
    <w:p w:rsidR="00496EA7" w:rsidRPr="00496EA7" w:rsidRDefault="00496EA7" w:rsidP="00496EA7">
      <w:pPr>
        <w:keepNext/>
        <w:keepLines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ехография на коремни органи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496EA7" w:rsidRPr="00496EA7" w:rsidRDefault="00496EA7" w:rsidP="00496EA7">
      <w:pPr>
        <w:keepNext/>
        <w:keepLines/>
        <w:spacing w:after="0" w:line="240" w:lineRule="auto"/>
        <w:ind w:left="720" w:hanging="150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Други </w:t>
      </w:r>
      <w:r w:rsidRPr="00496EA7">
        <w:rPr>
          <w:rFonts w:ascii="Arial" w:eastAsia="Times New Roman" w:hAnsi="Arial" w:cs="Times New Roman"/>
          <w:b/>
          <w:bCs/>
          <w:szCs w:val="20"/>
        </w:rPr>
        <w:t>инструментални и функционални изследвания</w:t>
      </w:r>
      <w:r w:rsidRPr="00496EA7">
        <w:rPr>
          <w:rFonts w:ascii="Arial" w:eastAsia="Times New Roman" w:hAnsi="Arial" w:cs="Times New Roman"/>
          <w:szCs w:val="20"/>
        </w:rPr>
        <w:t xml:space="preserve"> - при показания.</w:t>
      </w:r>
    </w:p>
    <w:p w:rsidR="00496EA7" w:rsidRPr="00496EA7" w:rsidRDefault="00496EA7" w:rsidP="00496EA7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szCs w:val="20"/>
        </w:rPr>
        <w:t>езофагогастроскопия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(ФГС) или контрастна рентгенография на хранопровода и стомаха (алтернативен метод) или други отдели на ГИТ– при показания;</w:t>
      </w:r>
    </w:p>
    <w:p w:rsidR="00496EA7" w:rsidRPr="00496EA7" w:rsidRDefault="00496EA7" w:rsidP="00496EA7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КТ на коремни органи, мозък, EEГ, MРТ – при показания.</w:t>
      </w:r>
    </w:p>
    <w:p w:rsidR="00496EA7" w:rsidRPr="00496EA7" w:rsidRDefault="00496EA7" w:rsidP="00496EA7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 xml:space="preserve">Консултации </w:t>
      </w:r>
      <w:r w:rsidRPr="00496EA7">
        <w:rPr>
          <w:rFonts w:ascii="Arial" w:eastAsia="Times New Roman" w:hAnsi="Arial" w:cs="Times New Roman"/>
          <w:szCs w:val="20"/>
        </w:rPr>
        <w:t>– при индикации: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 xml:space="preserve">очен преглед за пръстен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Kayser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496EA7">
        <w:rPr>
          <w:rFonts w:ascii="Arial" w:eastAsia="Times New Roman" w:hAnsi="Arial" w:cs="Times New Roman"/>
          <w:szCs w:val="20"/>
        </w:rPr>
        <w:t>Flaischer</w:t>
      </w:r>
      <w:proofErr w:type="spellEnd"/>
      <w:r w:rsidRPr="00496EA7">
        <w:rPr>
          <w:rFonts w:ascii="Arial" w:eastAsia="Times New Roman" w:hAnsi="Arial" w:cs="Times New Roman"/>
          <w:szCs w:val="20"/>
        </w:rPr>
        <w:t>, очно дъно, невролог и други - при индикации;</w:t>
      </w:r>
    </w:p>
    <w:p w:rsidR="00496EA7" w:rsidRPr="00496EA7" w:rsidRDefault="00496EA7" w:rsidP="00496EA7">
      <w:pPr>
        <w:keepNext/>
        <w:keepLines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при необходимост се провежда консултация с клиничен токсиколог.</w:t>
      </w:r>
    </w:p>
    <w:p w:rsidR="00496EA7" w:rsidRPr="00496EA7" w:rsidRDefault="00496EA7" w:rsidP="00496EA7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ЛЕЧЕНИЕ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Провеждане на етиологично и базисно лечение </w:t>
      </w:r>
      <w:r w:rsidRPr="00496EA7">
        <w:rPr>
          <w:rFonts w:ascii="Arial" w:eastAsia="Times New Roman" w:hAnsi="Arial" w:cs="Times New Roman"/>
          <w:szCs w:val="20"/>
        </w:rPr>
        <w:t xml:space="preserve">на хроничното чернодробно заболяване (по индикации) – кортикостероиди,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имуносупресори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D</w:t>
      </w:r>
      <w:r w:rsidRPr="00496EA7">
        <w:rPr>
          <w:rFonts w:ascii="Arial" w:eastAsia="Times New Roman" w:hAnsi="Arial" w:cs="Times New Roman"/>
          <w:szCs w:val="20"/>
        </w:rPr>
        <w:t>-</w:t>
      </w:r>
      <w:proofErr w:type="spellStart"/>
      <w:r w:rsidRPr="00496EA7">
        <w:rPr>
          <w:rFonts w:ascii="Arial" w:eastAsia="Times New Roman" w:hAnsi="Arial" w:cs="Times New Roman"/>
          <w:szCs w:val="20"/>
          <w:lang w:val="en-US"/>
        </w:rPr>
        <w:t>penicillamin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UDCA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хепатопротектори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витамини,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глюкозни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разтвори, кръвопускане и други; лечение на усложненията.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Провеждане на лечение на усложненията на чернодробното заболяване.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szCs w:val="20"/>
        </w:rPr>
        <w:t>Реанимационни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мероприятия, корекция на жизненоважни функции и показатели.</w:t>
      </w:r>
    </w:p>
    <w:p w:rsidR="00496EA7" w:rsidRPr="00496EA7" w:rsidRDefault="00496EA7" w:rsidP="00496EA7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noProof/>
        </w:rPr>
      </w:pPr>
      <w:r w:rsidRPr="00496EA7">
        <w:rPr>
          <w:rFonts w:ascii="Arial" w:eastAsia="Times New Roman" w:hAnsi="Arial" w:cs="Times New Roman"/>
          <w:szCs w:val="20"/>
        </w:rPr>
        <w:t>Здравни грижи.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Въз основа на комплекс от проведените изследвания.</w:t>
      </w:r>
    </w:p>
    <w:p w:rsidR="00496EA7" w:rsidRPr="00496EA7" w:rsidRDefault="00496EA7" w:rsidP="00496EA7">
      <w:pPr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хроничен вирусен хепатит</w:t>
      </w:r>
      <w:r w:rsidRPr="00496EA7">
        <w:rPr>
          <w:rFonts w:ascii="Arial" w:eastAsia="Times New Roman" w:hAnsi="Arial" w:cs="Times New Roman"/>
          <w:szCs w:val="20"/>
        </w:rPr>
        <w:t xml:space="preserve"> – на базата на позитивни </w:t>
      </w:r>
      <w:proofErr w:type="spellStart"/>
      <w:r w:rsidRPr="00496EA7">
        <w:rPr>
          <w:rFonts w:ascii="Arial" w:eastAsia="Times New Roman" w:hAnsi="Arial" w:cs="Times New Roman"/>
          <w:szCs w:val="20"/>
        </w:rPr>
        <w:t>серологични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маркери за </w:t>
      </w:r>
      <w:r w:rsidRPr="00496EA7">
        <w:rPr>
          <w:rFonts w:ascii="Arial" w:eastAsia="Times New Roman" w:hAnsi="Arial" w:cs="Times New Roman"/>
          <w:szCs w:val="20"/>
          <w:lang w:val="en-US"/>
        </w:rPr>
        <w:t>HBV</w:t>
      </w:r>
      <w:r w:rsidRPr="00496EA7">
        <w:rPr>
          <w:rFonts w:ascii="Arial" w:eastAsia="Times New Roman" w:hAnsi="Arial" w:cs="Times New Roman"/>
          <w:szCs w:val="20"/>
        </w:rPr>
        <w:t xml:space="preserve">, </w:t>
      </w:r>
      <w:r w:rsidRPr="00496EA7">
        <w:rPr>
          <w:rFonts w:ascii="Arial" w:eastAsia="Times New Roman" w:hAnsi="Arial" w:cs="Times New Roman"/>
          <w:szCs w:val="20"/>
          <w:lang w:val="en-US"/>
        </w:rPr>
        <w:t>HCV</w:t>
      </w:r>
      <w:r w:rsidRPr="00496EA7">
        <w:rPr>
          <w:rFonts w:ascii="Arial" w:eastAsia="Times New Roman" w:hAnsi="Arial" w:cs="Times New Roman"/>
          <w:szCs w:val="20"/>
        </w:rPr>
        <w:t xml:space="preserve"> или </w:t>
      </w:r>
      <w:r w:rsidRPr="00496EA7">
        <w:rPr>
          <w:rFonts w:ascii="Arial" w:eastAsia="Times New Roman" w:hAnsi="Arial" w:cs="Times New Roman"/>
          <w:szCs w:val="20"/>
          <w:lang w:val="en-US"/>
        </w:rPr>
        <w:t>HDV</w:t>
      </w:r>
      <w:r w:rsidRPr="00496EA7">
        <w:rPr>
          <w:rFonts w:ascii="Arial" w:eastAsia="Times New Roman" w:hAnsi="Arial" w:cs="Times New Roman"/>
          <w:szCs w:val="20"/>
        </w:rPr>
        <w:t xml:space="preserve"> в съчетание с данните от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хистоморфологичното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изследване на материал от чернодробна биопсия;</w:t>
      </w:r>
    </w:p>
    <w:p w:rsidR="00496EA7" w:rsidRPr="00496EA7" w:rsidRDefault="00496EA7" w:rsidP="00496EA7">
      <w:pPr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хроничен автоимунен хепатит</w:t>
      </w:r>
      <w:r w:rsidRPr="00496EA7">
        <w:rPr>
          <w:rFonts w:ascii="Arial" w:eastAsia="Times New Roman" w:hAnsi="Arial" w:cs="Times New Roman"/>
          <w:szCs w:val="20"/>
        </w:rPr>
        <w:t xml:space="preserve"> - на базата на позитивни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автоантитела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в съчетание с данните от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хистоморфологичното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изследване на материал от чернодробна биопсия;</w:t>
      </w:r>
    </w:p>
    <w:p w:rsidR="00496EA7" w:rsidRPr="00496EA7" w:rsidRDefault="00496EA7" w:rsidP="00496EA7">
      <w:pPr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96EA7">
        <w:rPr>
          <w:rFonts w:ascii="Arial" w:eastAsia="Times New Roman" w:hAnsi="Arial" w:cs="Times New Roman"/>
          <w:i/>
          <w:szCs w:val="20"/>
        </w:rPr>
        <w:t>стеатозен</w:t>
      </w:r>
      <w:proofErr w:type="spellEnd"/>
      <w:r w:rsidRPr="00496EA7">
        <w:rPr>
          <w:rFonts w:ascii="Arial" w:eastAsia="Times New Roman" w:hAnsi="Arial" w:cs="Times New Roman"/>
          <w:i/>
          <w:szCs w:val="20"/>
        </w:rPr>
        <w:t xml:space="preserve"> хепатит</w:t>
      </w:r>
      <w:r w:rsidRPr="00496EA7">
        <w:rPr>
          <w:rFonts w:ascii="Arial" w:eastAsia="Times New Roman" w:hAnsi="Arial" w:cs="Times New Roman"/>
          <w:szCs w:val="20"/>
        </w:rPr>
        <w:t xml:space="preserve"> – на базата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белези за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стеатоза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биохимични параметри в съчетание с данните от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хистоморфологичното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изследване на материал от чернодробна биопсия;</w:t>
      </w:r>
    </w:p>
    <w:p w:rsidR="00496EA7" w:rsidRPr="00496EA7" w:rsidRDefault="00496EA7" w:rsidP="00496EA7">
      <w:pPr>
        <w:keepNext/>
        <w:keepLines/>
        <w:numPr>
          <w:ilvl w:val="0"/>
          <w:numId w:val="1"/>
        </w:num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хронични хепатити с метаболитна етиология</w:t>
      </w:r>
      <w:r w:rsidRPr="00496EA7">
        <w:rPr>
          <w:rFonts w:ascii="Arial" w:eastAsia="Times New Roman" w:hAnsi="Arial" w:cs="Times New Roman"/>
          <w:szCs w:val="20"/>
        </w:rPr>
        <w:t xml:space="preserve"> – на базата на доказан метаболитен дефект.</w:t>
      </w:r>
    </w:p>
    <w:p w:rsidR="00496EA7" w:rsidRPr="00496EA7" w:rsidRDefault="00496EA7" w:rsidP="00496EA7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Чернодробната биопсия с морфологично изследване не е задължителна. Провежда се само по индикации и липса на противопоказания за извършване!</w:t>
      </w: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496EA7">
        <w:rPr>
          <w:rFonts w:ascii="Arial" w:eastAsia="Times New Roman" w:hAnsi="Arial" w:cs="Times New Roman"/>
          <w:b/>
          <w:szCs w:val="20"/>
        </w:rPr>
        <w:t xml:space="preserve">. 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lastRenderedPageBreak/>
        <w:t xml:space="preserve">Диагностични, лечебни и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496EA7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496EA7">
        <w:rPr>
          <w:rFonts w:ascii="Arial" w:eastAsia="Times New Roman" w:hAnsi="Arial" w:cs="Times New Roman"/>
          <w:b/>
          <w:szCs w:val="20"/>
        </w:rPr>
        <w:t>: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496EA7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496EA7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осигуряване на коректна диагноза и лечение;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корекция на променените параметри и усложнения при хронично чернодробно заболяване;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 изготвени препоръки за антивирусно лечение (протокол).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96EA7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496EA7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. 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496EA7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96EA7">
        <w:rPr>
          <w:rFonts w:ascii="Arial" w:eastAsia="Times New Roman" w:hAnsi="Arial" w:cs="Times New Roman"/>
          <w:noProof/>
          <w:color w:val="000000"/>
          <w:szCs w:val="20"/>
        </w:rPr>
        <w:br w:type="page"/>
      </w: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496EA7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496EA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1.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</w:t>
      </w:r>
      <w:r w:rsidRPr="00496EA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96EA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96EA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96EA7">
        <w:rPr>
          <w:rFonts w:ascii="Arial" w:eastAsia="Times New Roman" w:hAnsi="Arial" w:cs="Times New Roman"/>
          <w:b/>
          <w:noProof/>
          <w:szCs w:val="20"/>
        </w:rPr>
        <w:t>2.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</w:t>
      </w:r>
      <w:r w:rsidRPr="00496EA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96EA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96EA7">
        <w:rPr>
          <w:rFonts w:ascii="Arial" w:eastAsia="Times New Roman" w:hAnsi="Arial" w:cs="Times New Roman"/>
          <w:noProof/>
          <w:szCs w:val="20"/>
        </w:rPr>
        <w:t>.</w:t>
      </w: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96EA7">
        <w:rPr>
          <w:rFonts w:ascii="Arial" w:eastAsia="Times New Roman" w:hAnsi="Arial" w:cs="Times New Roman"/>
          <w:i/>
          <w:szCs w:val="20"/>
        </w:rPr>
        <w:t>-</w:t>
      </w:r>
      <w:r w:rsidRPr="00496EA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96EA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496EA7">
        <w:rPr>
          <w:rFonts w:ascii="Arial" w:eastAsia="Times New Roman" w:hAnsi="Arial" w:cs="Times New Roman"/>
          <w:szCs w:val="20"/>
        </w:rPr>
        <w:t>;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-</w:t>
      </w:r>
      <w:r w:rsidRPr="00496EA7">
        <w:rPr>
          <w:rFonts w:ascii="Arial" w:eastAsia="Times New Roman" w:hAnsi="Arial" w:cs="Times New Roman"/>
          <w:szCs w:val="20"/>
        </w:rPr>
        <w:tab/>
      </w:r>
      <w:proofErr w:type="spellStart"/>
      <w:r w:rsidRPr="00496EA7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(родителя/настойника), отразен в ИЗ.</w:t>
      </w: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96EA7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496EA7">
        <w:rPr>
          <w:rFonts w:ascii="Arial" w:eastAsia="Times New Roman" w:hAnsi="Arial" w:cs="Times New Roman"/>
          <w:b/>
          <w:szCs w:val="20"/>
        </w:rPr>
        <w:t>.</w:t>
      </w:r>
      <w:r w:rsidRPr="00496EA7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496EA7">
        <w:rPr>
          <w:rFonts w:ascii="Arial" w:eastAsia="Times New Roman" w:hAnsi="Arial" w:cs="Times New Roman"/>
          <w:noProof/>
          <w:szCs w:val="20"/>
        </w:rPr>
        <w:t xml:space="preserve">– подписва се от пациента (родителя/настойника) и е неразделна част от </w:t>
      </w:r>
      <w:r w:rsidRPr="00496EA7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96EA7">
        <w:rPr>
          <w:rFonts w:ascii="Arial" w:eastAsia="Times New Roman" w:hAnsi="Arial" w:cs="Times New Roman"/>
          <w:b/>
          <w:caps/>
          <w:szCs w:val="20"/>
        </w:rPr>
        <w:br w:type="page"/>
      </w:r>
      <w:r w:rsidRPr="00496EA7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496EA7" w:rsidRPr="00496EA7" w:rsidRDefault="00496EA7" w:rsidP="00496EA7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496EA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szCs w:val="20"/>
          <w:lang w:val="ru-RU"/>
        </w:rPr>
      </w:pPr>
    </w:p>
    <w:p w:rsidR="00496EA7" w:rsidRPr="00496EA7" w:rsidRDefault="00496EA7" w:rsidP="00496EA7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</w:rPr>
      </w:pPr>
      <w:r w:rsidRPr="00496EA7">
        <w:rPr>
          <w:rFonts w:ascii="Arial" w:eastAsia="Times New Roman" w:hAnsi="Arial" w:cs="Arial"/>
          <w:b/>
        </w:rPr>
        <w:t>ХРОНИЧНИ ЧЕРНОДРОБНИ ЗАБОЛЯВАНИЯ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96EA7">
        <w:rPr>
          <w:rFonts w:ascii="Arial" w:eastAsia="Times New Roman" w:hAnsi="Arial" w:cs="Arial"/>
        </w:rPr>
        <w:t>Черният дроб е най-големият орган в човешкото тяло. Разположен е в горната дясна коремна половина, под ребрата. В него се извършва неутрализирането на токсините от кръвта, синтезират се имунни агенти, подпомагащи контрола върху инфекциите, отстраняват се случайно попаднали в кръвта микроорганизми. Синтезира най-важния белтък на кръвта - албумин и други белтъци, които регулират съсирването на кръвта. Образува жлъчка, която подпомага смилането на мазнините и усвояването на мастно-разтворимите витамини. Животът не е възможен без функциониращ черен дроб.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Какво е хроничен хепатит?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Хепатит означава възпаление на черния дроб. Най-честа причина за това са вирусните инфекции, но същия или подобен увреждащ ефект могат да имат метаболитни (засягат обмяната на веществата в организма) и автоимунни заболявания на черния дроб. В повечето случаи острите хепатити оздравяват в рамките на 3 месеца. Възпаление на черния дроб, което продължава повече от 6 месеца, се нарича хроничен хепатит. 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Какво е значението на хроничните хепатити?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Хроничният хепатит е прогресиращо заболяване до чернодробна цироза и чернодробен карцином.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Кои са главните причини за хроничен хепатит ?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Най-честа причина са вирусните инфекции - вирус В, С, Д. 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Хепатит В</w:t>
      </w:r>
      <w:r w:rsidRPr="00496EA7">
        <w:rPr>
          <w:rFonts w:ascii="Arial" w:eastAsia="Times New Roman" w:hAnsi="Arial" w:cs="Times New Roman"/>
          <w:szCs w:val="20"/>
        </w:rPr>
        <w:t xml:space="preserve"> се причинява от вирус с висока инфектираща способност. Заразяването се извършва по полов път (при извършване на небезопасен секс); хоризонтално – при постоянен тесен битов контакт с носители на вируса; </w:t>
      </w:r>
      <w:proofErr w:type="spellStart"/>
      <w:r w:rsidRPr="00496EA7">
        <w:rPr>
          <w:rFonts w:ascii="Arial" w:eastAsia="Times New Roman" w:hAnsi="Arial" w:cs="Times New Roman"/>
          <w:szCs w:val="20"/>
        </w:rPr>
        <w:t>перинатално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- от майката - носител към плода по време на раждането; все по-ограничен е кръвният път на зараза. Обикновено протичането на хроничния хепатит В е безсимптомно или с дискретни неспецифични оплаквания - повишена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уморяемост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. Лечението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интерферон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(подпомага имунната система на организма в борбата й с вируса) или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противовирусни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медикаменти (</w:t>
      </w:r>
      <w:proofErr w:type="spellStart"/>
      <w:r w:rsidRPr="00496EA7">
        <w:rPr>
          <w:rFonts w:ascii="Arial" w:eastAsia="Times New Roman" w:hAnsi="Arial" w:cs="Times New Roman"/>
          <w:szCs w:val="20"/>
        </w:rPr>
        <w:t>ламивудин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), които спират размножаването на вируса, се провежда при активиране на заболяването, преценено по повишения ензим АЛТ и активно размножаване на вируса в организма за период от половин до 1 година. Обичайно лечението е съпроводено с нетежки странични ефекти. При инфектиране в периода на новороденото възможността за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хронифициране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на хепатит В е много висока – 90-95%. Единствен ефективен и евтин път за предотвратяване на инфекцията и заболяването от хепатит В, е активната имунизация.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Хепатит Д </w:t>
      </w:r>
      <w:r w:rsidRPr="00496EA7">
        <w:rPr>
          <w:rFonts w:ascii="Arial" w:eastAsia="Times New Roman" w:hAnsi="Arial" w:cs="Times New Roman"/>
          <w:szCs w:val="20"/>
        </w:rPr>
        <w:t xml:space="preserve">може да възникне при дълготрайно </w:t>
      </w:r>
      <w:proofErr w:type="spellStart"/>
      <w:r w:rsidRPr="00496EA7">
        <w:rPr>
          <w:rFonts w:ascii="Arial" w:eastAsia="Times New Roman" w:hAnsi="Arial" w:cs="Times New Roman"/>
          <w:szCs w:val="20"/>
        </w:rPr>
        <w:t>носителство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на хепатит В. Увреждането на черния дроб при тази инфекция протича много по-бързо и по-тежко. Лечението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интерферон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е без особен ефект, изразява се предимно в забавяне хода на заболяването.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Хепатит С</w:t>
      </w:r>
      <w:r w:rsidRPr="00496EA7">
        <w:rPr>
          <w:rFonts w:ascii="Arial" w:eastAsia="Times New Roman" w:hAnsi="Arial" w:cs="Times New Roman"/>
          <w:szCs w:val="20"/>
        </w:rPr>
        <w:t xml:space="preserve"> се среща най-често сред инжектиращи се и “смъркащи” наркомани; при татуировки, пробиване уши или други части на тялото. В голям процент от случаите – до 30-40% не може да се намери източника на зараза. По изключение се предава по полов път или от майка на новороденото. Протичането на хроничният хепатит С обикновено е безсимптомно или също с оплаквания от хронична умора. Ходът на заболяването е много бавен. При липса на активност се препоръчва внимателно проследяване. Лечението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интерферон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в комбинация с антивирусния препарат </w:t>
      </w:r>
      <w:proofErr w:type="spellStart"/>
      <w:r w:rsidRPr="00496EA7">
        <w:rPr>
          <w:rFonts w:ascii="Arial" w:eastAsia="Times New Roman" w:hAnsi="Arial" w:cs="Times New Roman"/>
          <w:szCs w:val="20"/>
        </w:rPr>
        <w:t>рибавирин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се провежда при активиране за период най-често от 1 година.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496EA7">
        <w:rPr>
          <w:rFonts w:ascii="Arial" w:eastAsia="Times New Roman" w:hAnsi="Arial" w:cs="Times New Roman"/>
          <w:b/>
          <w:szCs w:val="20"/>
        </w:rPr>
        <w:lastRenderedPageBreak/>
        <w:t xml:space="preserve">Болестта на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Уилсън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е наследствено заболяване, причинено от дефект в отделянето на мед чрез жлъчния сок от организма на пациентите. Последва прекомерно натрупване на мед в черния дроб, мозъка, роговицата на очите, ставите, червените кръвни клетки, бъбреците на болните. Засягат се много органи, оплакванията са разнообразни, но най-често са свързани с черния дроб (пожълтяване, тъмна урина, повишена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уморяемост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, отоци, повишена раздразнителност, продължително кървене от лигавиците) и нервната система (забавен говор, нарушен почерк, застинало лице, треперене на пръстите, нестабилна походка, затруднено гълтане). Лечението се провежда с препарата </w:t>
      </w:r>
      <w:proofErr w:type="spellStart"/>
      <w:r w:rsidRPr="00496EA7">
        <w:rPr>
          <w:rFonts w:ascii="Arial" w:eastAsia="Times New Roman" w:hAnsi="Arial" w:cs="Times New Roman"/>
          <w:szCs w:val="20"/>
        </w:rPr>
        <w:t>пенициламин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496EA7">
        <w:rPr>
          <w:rFonts w:ascii="Arial" w:eastAsia="Times New Roman" w:hAnsi="Arial" w:cs="Times New Roman"/>
          <w:szCs w:val="20"/>
        </w:rPr>
        <w:t>купренил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), който извлича излишната мед от организма на пациентите. Лечението е за цял живот. За разлика от болестта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Уилсън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96EA7">
        <w:rPr>
          <w:rFonts w:ascii="Arial" w:eastAsia="Times New Roman" w:hAnsi="Arial" w:cs="Arial"/>
          <w:b/>
        </w:rPr>
        <w:t>хемохроматозата</w:t>
      </w:r>
      <w:proofErr w:type="spellEnd"/>
      <w:r w:rsidRPr="00496EA7">
        <w:rPr>
          <w:rFonts w:ascii="Arial" w:eastAsia="Times New Roman" w:hAnsi="Arial" w:cs="Arial"/>
        </w:rPr>
        <w:t xml:space="preserve"> (прекомерно натрупване на желязо в черния дроб и други органи като </w:t>
      </w:r>
      <w:proofErr w:type="spellStart"/>
      <w:r w:rsidRPr="00496EA7">
        <w:rPr>
          <w:rFonts w:ascii="Arial" w:eastAsia="Times New Roman" w:hAnsi="Arial" w:cs="Arial"/>
        </w:rPr>
        <w:t>задстомашната</w:t>
      </w:r>
      <w:proofErr w:type="spellEnd"/>
      <w:r w:rsidRPr="00496EA7">
        <w:rPr>
          <w:rFonts w:ascii="Arial" w:eastAsia="Times New Roman" w:hAnsi="Arial" w:cs="Arial"/>
        </w:rPr>
        <w:t xml:space="preserve"> жлеза, кожа, покривните клетки на червата, сърцето и жлезите с вътрешна секреция, поради повишеното усвояване на желязото от червата) е рядко заболяване. Единствения сигурен начин за извличане на излишното желязо от организма е системното кръвопускане.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>Автоимунният хепатит</w:t>
      </w:r>
      <w:r w:rsidRPr="00496EA7">
        <w:rPr>
          <w:rFonts w:ascii="Arial" w:eastAsia="Times New Roman" w:hAnsi="Arial" w:cs="Times New Roman"/>
          <w:szCs w:val="20"/>
        </w:rPr>
        <w:t xml:space="preserve"> е рядко заболяване, по-чест при жени (най-често в юношеството или около </w:t>
      </w:r>
      <w:proofErr w:type="spellStart"/>
      <w:r w:rsidRPr="00496EA7">
        <w:rPr>
          <w:rFonts w:ascii="Arial" w:eastAsia="Times New Roman" w:hAnsi="Arial" w:cs="Times New Roman"/>
          <w:szCs w:val="20"/>
        </w:rPr>
        <w:t>климакса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). Причините за него все още са неизвестни. Предполага се, че неизвестната причина въздейства така на имунната система на организма, че тя започва да атакува и руши собствения черен дроб. Наблюдават се разнообразни симптоми от различни органи и системи, засегнати по същия начин от имунната атака (възпаление на щитовидната жлеза, висока температура, диабет, обриви по тялото). Протичането на автоимунния хепатит е тежко. Лечението се провежда с лекарства, потискащи имунната система – кортикостероиди, </w:t>
      </w:r>
      <w:proofErr w:type="spellStart"/>
      <w:r w:rsidRPr="00496EA7">
        <w:rPr>
          <w:rFonts w:ascii="Arial" w:eastAsia="Times New Roman" w:hAnsi="Arial" w:cs="Times New Roman"/>
          <w:szCs w:val="20"/>
        </w:rPr>
        <w:t>имуран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до живот. В много случаи то е животоспасяващо. Страничните им ефекти са сериозни, често лечението се спира от пациентите. Необходима е добра колаборация между лекар-пациент. 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Друго заболяване, засягащо предимно жени е </w:t>
      </w:r>
      <w:r w:rsidRPr="00496EA7">
        <w:rPr>
          <w:rFonts w:ascii="Arial" w:eastAsia="Times New Roman" w:hAnsi="Arial" w:cs="Times New Roman"/>
          <w:b/>
          <w:szCs w:val="20"/>
        </w:rPr>
        <w:t xml:space="preserve">първичната </w:t>
      </w:r>
      <w:proofErr w:type="spellStart"/>
      <w:r w:rsidRPr="00496EA7">
        <w:rPr>
          <w:rFonts w:ascii="Arial" w:eastAsia="Times New Roman" w:hAnsi="Arial" w:cs="Times New Roman"/>
          <w:b/>
          <w:szCs w:val="20"/>
        </w:rPr>
        <w:t>билиарна</w:t>
      </w:r>
      <w:proofErr w:type="spellEnd"/>
      <w:r w:rsidRPr="00496EA7">
        <w:rPr>
          <w:rFonts w:ascii="Arial" w:eastAsia="Times New Roman" w:hAnsi="Arial" w:cs="Times New Roman"/>
          <w:b/>
          <w:szCs w:val="20"/>
        </w:rPr>
        <w:t xml:space="preserve"> цироза</w:t>
      </w:r>
      <w:r w:rsidRPr="00496EA7">
        <w:rPr>
          <w:rFonts w:ascii="Arial" w:eastAsia="Times New Roman" w:hAnsi="Arial" w:cs="Times New Roman"/>
          <w:szCs w:val="20"/>
        </w:rPr>
        <w:t xml:space="preserve">. В ранните стадии на заболяването имунната система атакува най-малките жлъчни </w:t>
      </w:r>
      <w:proofErr w:type="spellStart"/>
      <w:r w:rsidRPr="00496EA7">
        <w:rPr>
          <w:rFonts w:ascii="Arial" w:eastAsia="Times New Roman" w:hAnsi="Arial" w:cs="Times New Roman"/>
          <w:szCs w:val="20"/>
        </w:rPr>
        <w:t>каналчета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и протича дълго време само със сърбеж. Постепенно кожата се променя, става твърда и се появява жълтеница. В ранните стадии прогресиращия ход на заболяването може да бъде спрян с </w:t>
      </w:r>
      <w:proofErr w:type="spellStart"/>
      <w:r w:rsidRPr="00496EA7">
        <w:rPr>
          <w:rFonts w:ascii="Arial" w:eastAsia="Times New Roman" w:hAnsi="Arial" w:cs="Times New Roman"/>
          <w:szCs w:val="20"/>
        </w:rPr>
        <w:t>урсодезоксихолева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киселина. 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Останалите хронични чернодробни заболявания са редки. 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Най-честата форма на чернодробно увреждане е т.н. </w:t>
      </w:r>
      <w:proofErr w:type="spellStart"/>
      <w:r w:rsidRPr="00496EA7">
        <w:rPr>
          <w:rFonts w:ascii="Arial" w:eastAsia="Times New Roman" w:hAnsi="Arial" w:cs="Times New Roman"/>
          <w:szCs w:val="20"/>
        </w:rPr>
        <w:t>стеатоза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на черния дроб. Представлява отлагане на масти, а при определени условия прераства в </w:t>
      </w:r>
      <w:proofErr w:type="spellStart"/>
      <w:r w:rsidRPr="00496EA7">
        <w:rPr>
          <w:rFonts w:ascii="Arial" w:eastAsia="Times New Roman" w:hAnsi="Arial" w:cs="Times New Roman"/>
          <w:szCs w:val="20"/>
        </w:rPr>
        <w:t>стеатозен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хепатит. Застрашени са лицата с диабет, затлъстяване и повишение на серумните </w:t>
      </w:r>
      <w:proofErr w:type="spellStart"/>
      <w:r w:rsidRPr="00496EA7">
        <w:rPr>
          <w:rFonts w:ascii="Arial" w:eastAsia="Times New Roman" w:hAnsi="Arial" w:cs="Times New Roman"/>
          <w:szCs w:val="20"/>
        </w:rPr>
        <w:t>липиди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. Лечението е насочено преди всичко към корекция на отклоненията на метаболитните промени и подпомагане на функцията на черния дроб. 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496EA7">
        <w:rPr>
          <w:rFonts w:ascii="Arial" w:eastAsia="Times New Roman" w:hAnsi="Arial" w:cs="Times New Roman"/>
          <w:b/>
          <w:bCs/>
          <w:szCs w:val="20"/>
        </w:rPr>
        <w:t>Необхо</w:t>
      </w:r>
      <w:r>
        <w:rPr>
          <w:rFonts w:ascii="Arial" w:eastAsia="Times New Roman" w:hAnsi="Arial" w:cs="Times New Roman"/>
          <w:b/>
          <w:bCs/>
          <w:szCs w:val="20"/>
        </w:rPr>
        <w:t>димо ли е спазване на специална</w:t>
      </w:r>
      <w:r w:rsidRPr="00496EA7">
        <w:rPr>
          <w:rFonts w:ascii="Arial" w:eastAsia="Times New Roman" w:hAnsi="Arial" w:cs="Times New Roman"/>
          <w:b/>
          <w:bCs/>
          <w:szCs w:val="20"/>
        </w:rPr>
        <w:t xml:space="preserve"> “чернодробна диета”?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 xml:space="preserve">В повечето случаи – не. Храненето трябва да бъде добре балансирано, разнообразно, без ограничения и редовно. При болестта на </w:t>
      </w:r>
      <w:proofErr w:type="spellStart"/>
      <w:r w:rsidRPr="00496EA7">
        <w:rPr>
          <w:rFonts w:ascii="Arial" w:eastAsia="Times New Roman" w:hAnsi="Arial" w:cs="Times New Roman"/>
          <w:szCs w:val="20"/>
        </w:rPr>
        <w:t>Уилсън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се препоръчва избягване на храни, богати на мед (животински дреболии, морски плодове, шоколад, ядки), а при </w:t>
      </w:r>
      <w:proofErr w:type="spellStart"/>
      <w:r w:rsidRPr="00496EA7">
        <w:rPr>
          <w:rFonts w:ascii="Arial" w:eastAsia="Times New Roman" w:hAnsi="Arial" w:cs="Times New Roman"/>
          <w:szCs w:val="20"/>
        </w:rPr>
        <w:t>хемохроматоза</w:t>
      </w:r>
      <w:proofErr w:type="spellEnd"/>
      <w:r w:rsidRPr="00496EA7">
        <w:rPr>
          <w:rFonts w:ascii="Arial" w:eastAsia="Times New Roman" w:hAnsi="Arial" w:cs="Times New Roman"/>
          <w:szCs w:val="20"/>
        </w:rPr>
        <w:t xml:space="preserve"> - тези, богати на желязо (червени на цвят меса).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96EA7">
        <w:rPr>
          <w:rFonts w:ascii="Arial" w:eastAsia="Times New Roman" w:hAnsi="Arial" w:cs="Times New Roman"/>
          <w:b/>
          <w:szCs w:val="20"/>
        </w:rPr>
        <w:t xml:space="preserve">Каква е прогнозата? </w:t>
      </w:r>
    </w:p>
    <w:p w:rsidR="00496EA7" w:rsidRPr="00496EA7" w:rsidRDefault="00496EA7" w:rsidP="00496EA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496EA7">
        <w:rPr>
          <w:rFonts w:ascii="Arial" w:eastAsia="Times New Roman" w:hAnsi="Arial" w:cs="Times New Roman"/>
          <w:szCs w:val="20"/>
        </w:rPr>
        <w:t>Прогнозата е благоприятна при навременна диагноза и ранно започнато лечение. Протичането на автоимунния хепатит е твърде индивидуално - в част от случаите с бърз преход в чернодробна цироза. В голяма част от случаите е необходимо дългогодишно лечение или лечение до живот.</w:t>
      </w:r>
    </w:p>
    <w:p w:rsidR="00496EA7" w:rsidRDefault="00496EA7"/>
    <w:sectPr w:rsidR="00496E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56ED7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1">
    <w:nsid w:val="3FC05CBA"/>
    <w:multiLevelType w:val="hybridMultilevel"/>
    <w:tmpl w:val="106C8400"/>
    <w:lvl w:ilvl="0" w:tplc="7FA8E174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36523D5"/>
    <w:multiLevelType w:val="hybridMultilevel"/>
    <w:tmpl w:val="3544F3A8"/>
    <w:lvl w:ilvl="0" w:tplc="EBDE452C">
      <w:start w:val="1"/>
      <w:numFmt w:val="bullet"/>
      <w:lvlText w:val="-"/>
      <w:lvlJc w:val="left"/>
      <w:pPr>
        <w:ind w:left="98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3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71F51C2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abstractNum w:abstractNumId="5">
    <w:nsid w:val="7C860325"/>
    <w:multiLevelType w:val="singleLevel"/>
    <w:tmpl w:val="1A74435C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18D5"/>
    <w:rsid w:val="001476A5"/>
    <w:rsid w:val="001A0777"/>
    <w:rsid w:val="001A7ED9"/>
    <w:rsid w:val="002B6F28"/>
    <w:rsid w:val="00496EA7"/>
    <w:rsid w:val="009D3CED"/>
    <w:rsid w:val="00A418D5"/>
    <w:rsid w:val="00A6025A"/>
    <w:rsid w:val="00AB1AB8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96EA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96EA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96EA7"/>
  </w:style>
  <w:style w:type="paragraph" w:customStyle="1" w:styleId="Body">
    <w:name w:val="Body"/>
    <w:basedOn w:val="Normal"/>
    <w:link w:val="BodyChar1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496EA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96EA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Footer">
    <w:name w:val="footer"/>
    <w:basedOn w:val="Normal"/>
    <w:link w:val="FooterChar"/>
    <w:rsid w:val="00496E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496EA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496EA7"/>
  </w:style>
  <w:style w:type="paragraph" w:customStyle="1" w:styleId="Description">
    <w:name w:val="Description"/>
    <w:basedOn w:val="Normal"/>
    <w:link w:val="DescriptionChar"/>
    <w:rsid w:val="00496EA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496EA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496EA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Body0">
    <w:name w:val="Body Знак"/>
    <w:rsid w:val="00496EA7"/>
    <w:rPr>
      <w:rFonts w:ascii="Arial" w:hAnsi="Arial"/>
      <w:sz w:val="22"/>
      <w:lang w:val="bg-BG" w:eastAsia="en-US" w:bidi="ar-SA"/>
    </w:rPr>
  </w:style>
  <w:style w:type="paragraph" w:customStyle="1" w:styleId="num2">
    <w:name w:val="num2"/>
    <w:basedOn w:val="Normal"/>
    <w:next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496EA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496EA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96EA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96EA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496EA7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496EA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496EA7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ody2">
    <w:name w:val="body_2"/>
    <w:basedOn w:val="Normal"/>
    <w:next w:val="Normal"/>
    <w:uiPriority w:val="99"/>
    <w:rsid w:val="00496EA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96EA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496EA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96EA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496EA7"/>
    <w:rPr>
      <w:rFonts w:ascii="Arial" w:eastAsia="Times New Roman" w:hAnsi="Arial" w:cs="Times New Roman"/>
      <w:b/>
      <w:caps/>
      <w:sz w:val="1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96EA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96EA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96EA7"/>
  </w:style>
  <w:style w:type="paragraph" w:customStyle="1" w:styleId="Body">
    <w:name w:val="Body"/>
    <w:basedOn w:val="Normal"/>
    <w:link w:val="BodyChar1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496EA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96EA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Footer">
    <w:name w:val="footer"/>
    <w:basedOn w:val="Normal"/>
    <w:link w:val="FooterChar"/>
    <w:rsid w:val="00496EA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496EA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496EA7"/>
  </w:style>
  <w:style w:type="paragraph" w:customStyle="1" w:styleId="Description">
    <w:name w:val="Description"/>
    <w:basedOn w:val="Normal"/>
    <w:link w:val="DescriptionChar"/>
    <w:rsid w:val="00496EA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496EA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496EA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Body0">
    <w:name w:val="Body Знак"/>
    <w:rsid w:val="00496EA7"/>
    <w:rPr>
      <w:rFonts w:ascii="Arial" w:hAnsi="Arial"/>
      <w:sz w:val="22"/>
      <w:lang w:val="bg-BG" w:eastAsia="en-US" w:bidi="ar-SA"/>
    </w:rPr>
  </w:style>
  <w:style w:type="paragraph" w:customStyle="1" w:styleId="num2">
    <w:name w:val="num2"/>
    <w:basedOn w:val="Normal"/>
    <w:next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496EA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496EA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96EA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96EA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496EA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496EA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496EA7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496EA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496EA7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ody2">
    <w:name w:val="body_2"/>
    <w:basedOn w:val="Normal"/>
    <w:next w:val="Normal"/>
    <w:uiPriority w:val="99"/>
    <w:rsid w:val="00496EA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96EA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496EA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96EA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496EA7"/>
    <w:rPr>
      <w:rFonts w:ascii="Arial" w:eastAsia="Times New Roman" w:hAnsi="Arial" w:cs="Times New Roman"/>
      <w:b/>
      <w:caps/>
      <w:sz w:val="1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17</Pages>
  <Words>5567</Words>
  <Characters>31738</Characters>
  <Application>Microsoft Office Word</Application>
  <DocSecurity>0</DocSecurity>
  <Lines>264</Lines>
  <Paragraphs>74</Paragraphs>
  <ScaleCrop>false</ScaleCrop>
  <Company>NZOK</Company>
  <LinksUpToDate>false</LinksUpToDate>
  <CharactersWithSpaces>37231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2017-03-08T09:16:00Z</dcterms:created>
  <dcterms:modified xsi:type="dcterms:W3CDTF">2017-03-08T12:49:00Z</dcterms:modified>
</cp:coreProperties>
</file>