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</w:pPr>
      <w:r w:rsidRPr="00EE0193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t xml:space="preserve">КП № </w:t>
      </w:r>
      <w:r w:rsidRPr="00EE0193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98</w:t>
      </w:r>
      <w:r w:rsidRPr="00EE0193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ДИАГНОСТИКА И ЛЕЧЕНИЕ НА Остро протичащи чревни инфекциозни болести с диаричен синдром 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EE0193">
        <w:rPr>
          <w:rFonts w:ascii="Arial" w:eastAsia="Times New Roman" w:hAnsi="Arial" w:cs="Times New Roman"/>
          <w:sz w:val="28"/>
          <w:szCs w:val="20"/>
        </w:rPr>
        <w:t>Минимален болничен престой – 3 дни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noProof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</w:pPr>
      <w:r w:rsidRPr="00EE0193"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  <w:t>А. При лица над 18 години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 w:val="28"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E0193" w:rsidRPr="00EE0193" w:rsidTr="00080857">
        <w:trPr>
          <w:jc w:val="center"/>
        </w:trPr>
        <w:tc>
          <w:tcPr>
            <w:tcW w:w="9778" w:type="dxa"/>
          </w:tcPr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Тиф и </w:t>
            </w:r>
            <w:proofErr w:type="spellStart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паратиф</w:t>
            </w:r>
            <w:proofErr w:type="spellEnd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А01.0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Коремен тиф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typhi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</w:t>
            </w:r>
            <w:proofErr w:type="gram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А</w:t>
            </w:r>
            <w:proofErr w:type="gram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</w:t>
            </w:r>
            <w:proofErr w:type="gram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А01.3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С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А01.4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paratyphi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</w:t>
            </w:r>
            <w:proofErr w:type="spellStart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салмонелозни</w:t>
            </w:r>
            <w:proofErr w:type="spellEnd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инфекции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 (или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Salmonella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от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всеки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серотип, различен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typhi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paratyphi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А02.0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Салмонелозен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proofErr w:type="spellStart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dysenteriae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proofErr w:type="gram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[дизентерия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Shiga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Kruse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]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flexneri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proofErr w:type="gram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В</w:t>
            </w:r>
            <w:proofErr w:type="gram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boydii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А03.3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sonnei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чревни инфекции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бактериални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отравяния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(А05.—)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туберкулозен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(А18.3)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Ентеропатогенна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Ентеротоксигенна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Ентероинвазивна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А04.3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Ентерохеморагична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А04.4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Escherichia</w:t>
            </w:r>
            <w:proofErr w:type="spellEnd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coli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А04.5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Campylobacter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А04.6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Yersinia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enterocolitica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9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екстраинтестинална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иерсиниоза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(А28.2)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А04.7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Ентероколит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difficile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А04.8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А04.9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  <w:t>Бактериален ентерит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хранителни отравяния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coli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(А04.0—А04.4)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листериоза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(А32.—)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инфек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softHyphen/>
              <w:t>ция (А02.—)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токсично действие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отровни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продукти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(Т61—Т62)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Стафилококово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Ботулизъм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lastRenderedPageBreak/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Класическо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botulinum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perfringens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[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welchii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]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Некротичен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Pig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bel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А05.3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Vibrio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parahaemolyticus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05.4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Bacillus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cereus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А05.8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отравяния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2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А05.9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уточнени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чревни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инфекции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включване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стомашно-чревния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тракт (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10.8, 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11.8)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А08.0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Ротавирусен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А08.1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гастроентеропатия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Norwalk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вирус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29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Small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round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structured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virus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enteritis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А08.2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Аденовирусен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А08.3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вирусни ентерити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А08.4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Вирусна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Вирусе</w:t>
            </w:r>
            <w:proofErr w:type="gram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н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(</w:t>
            </w:r>
            <w:proofErr w:type="gram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-на):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гастроентерит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гастроентеропатия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Бруцелоза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>треска: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>малтийска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>средиземноморска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>ундулираща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А23.0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melitensis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А23.1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abortus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А23.2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suis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А23.3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canis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A23.8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szCs w:val="20"/>
              </w:rPr>
            </w:pPr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EE019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EE0193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EE0193" w:rsidRPr="00EE0193" w:rsidTr="00080857">
        <w:trPr>
          <w:jc w:val="center"/>
        </w:trPr>
        <w:tc>
          <w:tcPr>
            <w:tcW w:w="9814" w:type="dxa"/>
          </w:tcPr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5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**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89.29 Изследване </w:t>
            </w:r>
            <w:proofErr w:type="gramStart"/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урина - общо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**90.52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МИКРОСКОПСКО ИЗСЛЕДВАНЕ НА КРЪВ – култура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**90.53  МИКРОбиологично ИЗСЛЕДВАНЕ НА КРЪВ - култура и чувствителност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lang w:val="ru-RU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: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Методи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за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изолация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на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причинителя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u w:val="single"/>
              </w:rPr>
              <w:t>микробиологично ИЗСЛЕДВАНЕ НА ПРОБА ОТ ДОЛНИЯ ХРАНОСМИЛАТЕЛЕН ТРАКТ И ИЗПРАЖНЕНИЯ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06"/>
              </w:tabs>
              <w:spacing w:after="0" w:line="240" w:lineRule="auto"/>
              <w:ind w:left="406" w:hanging="406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**90.93  микробиологично ИЗСЛЕДВАНЕ НА ПРОБА ОТ ДОЛНИЯ ХРАНОСМИЛАТЕЛЕН ТРАКТ И ИЗПРАЖНЕНИЯ - култура и чувствителност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06"/>
              </w:tabs>
              <w:spacing w:after="0" w:line="240" w:lineRule="auto"/>
              <w:ind w:left="406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Включва: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Методи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за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изолация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на 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бактериална чревна флора във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фекална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проба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ИЗСЛЕДВАНЕ НА КРЪВ 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64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задължително:ПКК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64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Йонограма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и АКР се изследват при ІІІ ст.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дехидратация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06"/>
              </w:tabs>
              <w:spacing w:after="0" w:line="240" w:lineRule="auto"/>
              <w:ind w:left="406" w:hanging="406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 xml:space="preserve">90.99 микробиологично ИЗСЛЕДВАНЕ НА ПРОБА ОТ ДОЛНИЯ ХРАНОСМИЛАТЕЛЕН ТРАКТ И ИЗПРАЖНЕНИЯ – друго изследване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29"/>
                <w:tab w:val="left" w:pos="426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: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Методи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за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изолация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на </w:t>
            </w:r>
            <w:r w:rsidRPr="00EE0193">
              <w:rPr>
                <w:rFonts w:ascii="Arial" w:eastAsia="Times New Roman" w:hAnsi="Arial" w:cs="Times New Roman"/>
                <w:b/>
                <w:sz w:val="14"/>
                <w:szCs w:val="24"/>
                <w:highlight w:val="yellow"/>
              </w:rPr>
              <w:t>вирус и/или вирусен антиген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във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фекална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проба </w:t>
            </w:r>
          </w:p>
          <w:p w:rsidR="00EE0193" w:rsidRPr="00EE0193" w:rsidRDefault="00DF74CA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**91.62 </w:t>
            </w:r>
            <w:r w:rsidR="00EE0193"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Серологични изследвания</w:t>
            </w:r>
            <w:r w:rsidR="00EE0193"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301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 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  <w:tab w:val="left" w:pos="426"/>
                <w:tab w:val="left" w:pos="547"/>
              </w:tabs>
              <w:spacing w:after="0" w:line="240" w:lineRule="auto"/>
              <w:ind w:left="242" w:hanging="26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  инжекция на гама-глобулин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170" w:hanging="48"/>
              <w:rPr>
                <w:rFonts w:ascii="Verdana" w:eastAsia="Times New Roman" w:hAnsi="Verdana" w:cs="Tahoma"/>
                <w:sz w:val="14"/>
                <w:szCs w:val="14"/>
              </w:rPr>
            </w:pP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инжекция на имунен серум</w:t>
            </w:r>
          </w:p>
          <w:p w:rsidR="00EE0193" w:rsidRPr="00EE0193" w:rsidRDefault="00EE0193" w:rsidP="00EE019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13706-05</w:t>
            </w:r>
            <w:r w:rsidRPr="00EE019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Инжектиране или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трансфузия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гама глобулин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имуноглобулин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Intragam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прилагане 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Последващият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 w:firstLine="350"/>
              <w:rPr>
                <w:rFonts w:ascii="Verdana" w:eastAsia="Times New Roman" w:hAnsi="Verdana" w:cs="Tahoma"/>
                <w:sz w:val="14"/>
                <w:szCs w:val="14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  <w:tab w:val="left" w:pos="547"/>
                <w:tab w:val="left" w:pos="745"/>
              </w:tabs>
              <w:spacing w:after="0" w:line="240" w:lineRule="auto"/>
              <w:ind w:left="242" w:hanging="24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  инжекция на антибиотик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 w:hanging="120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EE019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242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EE019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оксазолидинони– 00.14</w:t>
            </w:r>
            <w:r w:rsidRPr="00EE0193">
              <w:rPr>
                <w:rFonts w:ascii="Tahoma" w:eastAsia="Times New Roman" w:hAnsi="Tahoma" w:cs="Tahoma"/>
                <w:b/>
                <w:i/>
                <w:caps/>
                <w:sz w:val="14"/>
                <w:szCs w:val="14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EE019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i/>
                <w:sz w:val="20"/>
                <w:szCs w:val="20"/>
              </w:rPr>
              <w:t>Виж допълнителни знаци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ahoma" w:eastAsia="Times New Roman" w:hAnsi="Tahoma" w:cs="Tahoma"/>
                <w:noProof/>
                <w:sz w:val="14"/>
                <w:szCs w:val="14"/>
                <w:lang w:val="ru-RU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 w:hanging="24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лечебно вещество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EE019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EE019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EE019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имунизация - 99.31-99.59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imes New Roman" w:eastAsia="Times New Roman" w:hAnsi="Times New Roman" w:cs="Arial"/>
                <w:i/>
                <w:noProof/>
                <w:sz w:val="20"/>
                <w:szCs w:val="20"/>
              </w:rPr>
            </w:pPr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EE019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минимум три основни диагностични процедури, от които задължително **</w:t>
      </w:r>
      <w:r w:rsidRPr="00EE0193">
        <w:rPr>
          <w:rFonts w:ascii="Arial" w:eastAsia="Times New Roman" w:hAnsi="Arial" w:cs="Times New Roman"/>
          <w:szCs w:val="20"/>
          <w:highlight w:val="yellow"/>
        </w:rPr>
        <w:t>90.59</w:t>
      </w:r>
      <w:r w:rsidRPr="00EE0193">
        <w:rPr>
          <w:rFonts w:ascii="Arial" w:eastAsia="Times New Roman" w:hAnsi="Arial" w:cs="Times New Roman"/>
          <w:szCs w:val="20"/>
        </w:rPr>
        <w:t xml:space="preserve">  и </w:t>
      </w:r>
      <w:r w:rsidRPr="00EE0193">
        <w:rPr>
          <w:rFonts w:ascii="Arial" w:eastAsia="Times New Roman" w:hAnsi="Arial" w:cs="Times New Roman"/>
          <w:szCs w:val="20"/>
          <w:highlight w:val="yellow"/>
        </w:rPr>
        <w:t>**90.93</w:t>
      </w:r>
      <w:r w:rsidRPr="00EE0193">
        <w:rPr>
          <w:rFonts w:ascii="Arial" w:eastAsia="Times New Roman" w:hAnsi="Arial" w:cs="Times New Roman"/>
          <w:szCs w:val="20"/>
        </w:rPr>
        <w:t xml:space="preserve"> и една основна терапевтична процедура, посочени в блок </w:t>
      </w:r>
      <w:r w:rsidRPr="00EE019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EE019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EE0193">
        <w:rPr>
          <w:rFonts w:ascii="Arial" w:eastAsia="Times New Roman" w:hAnsi="Arial" w:cs="Times New Roman"/>
          <w:b/>
          <w:szCs w:val="20"/>
        </w:rPr>
        <w:t>/</w:t>
      </w:r>
      <w:r w:rsidRPr="00EE0193">
        <w:rPr>
          <w:rFonts w:ascii="Arial" w:eastAsia="Times New Roman" w:hAnsi="Arial" w:cs="Times New Roman"/>
          <w:b/>
          <w:noProof/>
          <w:szCs w:val="20"/>
        </w:rPr>
        <w:t>АКМП</w:t>
      </w:r>
      <w:r w:rsidRPr="00EE0193">
        <w:rPr>
          <w:rFonts w:ascii="Arial" w:eastAsia="Times New Roman" w:hAnsi="Arial" w:cs="Times New Roman"/>
          <w:b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Резултатите от микробиологичните/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>/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изследвания, получени след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дехоспитализацията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задължително се прикрепват към ИЗ и стават неразделна негова част, като подлежат на контрол.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EE0193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вида на изследването;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EE0193">
        <w:rPr>
          <w:rFonts w:ascii="Arial" w:eastAsia="Times New Roman" w:hAnsi="Arial" w:cs="Times New Roman"/>
          <w:b/>
          <w:szCs w:val="24"/>
          <w:u w:val="single"/>
        </w:rPr>
        <w:br w:type="page"/>
      </w:r>
      <w:r w:rsidRPr="00EE0193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EE0193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EE019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</w:rPr>
      </w:pPr>
      <w:proofErr w:type="gramStart"/>
      <w:r w:rsidRPr="00EE019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 лечението на болни със следните кодове на болести по МКБ-10:</w:t>
      </w:r>
      <w:proofErr w:type="gramEnd"/>
      <w:r w:rsidRPr="00EE019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А01.0; А01.1; А01.2; А01.3; А01.4; А05.1; А05.2; А23.0; А23.1; А23.2; А23.3 и A23.8.</w:t>
      </w:r>
      <w:r w:rsidRPr="00EE0193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EE019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EE0193">
        <w:rPr>
          <w:rFonts w:ascii="Arial" w:eastAsia="Times New Roman" w:hAnsi="Arial" w:cs="Arial"/>
          <w:noProof/>
          <w:color w:val="000000"/>
        </w:rPr>
        <w:t xml:space="preserve"> съответствие с посочения медицински стандарт.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EE019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EE019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EE019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EE0193">
        <w:rPr>
          <w:rFonts w:ascii="Arial" w:eastAsia="Times New Roman" w:hAnsi="Arial" w:cs="Times New Roman"/>
        </w:rPr>
        <w:t>извънболнична</w:t>
      </w:r>
      <w:proofErr w:type="spellEnd"/>
      <w:r w:rsidRPr="00EE0193">
        <w:rPr>
          <w:rFonts w:ascii="Arial" w:eastAsia="Times New Roman" w:hAnsi="Arial" w:cs="Times New Roman"/>
        </w:rPr>
        <w:t xml:space="preserve"> или болнична помощ</w:t>
      </w:r>
      <w:r w:rsidRPr="00EE0193">
        <w:rPr>
          <w:rFonts w:ascii="Arial" w:eastAsia="Times New Roman" w:hAnsi="Arial" w:cs="Times New Roman"/>
          <w:noProof/>
        </w:rPr>
        <w:t>, разположено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EE019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EE0193" w:rsidRPr="00EE0193" w:rsidTr="00080857">
        <w:trPr>
          <w:jc w:val="center"/>
        </w:trPr>
        <w:tc>
          <w:tcPr>
            <w:tcW w:w="9200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EE019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EE0193" w:rsidRPr="00EE0193" w:rsidTr="00080857">
        <w:trPr>
          <w:jc w:val="center"/>
        </w:trPr>
        <w:tc>
          <w:tcPr>
            <w:tcW w:w="9200" w:type="dxa"/>
            <w:vAlign w:val="center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1.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Клиника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/отделение по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инфекциозни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болести</w:t>
            </w:r>
            <w:proofErr w:type="spellEnd"/>
          </w:p>
        </w:tc>
      </w:tr>
      <w:tr w:rsidR="00EE0193" w:rsidRPr="00EE0193" w:rsidTr="00080857">
        <w:trPr>
          <w:jc w:val="center"/>
        </w:trPr>
        <w:tc>
          <w:tcPr>
            <w:tcW w:w="9200" w:type="dxa"/>
            <w:vAlign w:val="center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val="en-US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EE0193" w:rsidRPr="00EE0193" w:rsidTr="00080857">
        <w:trPr>
          <w:jc w:val="center"/>
        </w:trPr>
        <w:tc>
          <w:tcPr>
            <w:tcW w:w="9200" w:type="dxa"/>
            <w:vAlign w:val="center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Образна диагностика - рентгенов апарат за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графия</w:t>
            </w:r>
            <w:proofErr w:type="spellEnd"/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EE0193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EE0193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0193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EE0193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EE0193" w:rsidRPr="00EE0193" w:rsidTr="00080857">
        <w:trPr>
          <w:jc w:val="center"/>
        </w:trPr>
        <w:tc>
          <w:tcPr>
            <w:tcW w:w="9145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EE019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EE0193" w:rsidRPr="00EE0193" w:rsidTr="00080857">
        <w:trPr>
          <w:jc w:val="center"/>
        </w:trPr>
        <w:tc>
          <w:tcPr>
            <w:tcW w:w="9145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1. КАТ или МРТ – на територията на населеното място с осигурен достъп за болницата 24 часа в денонощието</w:t>
            </w:r>
          </w:p>
        </w:tc>
      </w:tr>
      <w:tr w:rsidR="00EE0193" w:rsidRPr="00EE0193" w:rsidTr="00080857">
        <w:trPr>
          <w:jc w:val="center"/>
        </w:trPr>
        <w:tc>
          <w:tcPr>
            <w:tcW w:w="9145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2. Клинична патология – на територията на областта</w:t>
            </w:r>
          </w:p>
        </w:tc>
      </w:tr>
      <w:tr w:rsidR="00EE0193" w:rsidRPr="00EE0193" w:rsidTr="00080857">
        <w:trPr>
          <w:jc w:val="center"/>
        </w:trPr>
        <w:tc>
          <w:tcPr>
            <w:tcW w:w="9145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. Микробиологична лаборатория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EE0193">
        <w:rPr>
          <w:rFonts w:ascii="Arial" w:eastAsia="Times New Roman" w:hAnsi="Arial" w:cs="Times New Roman"/>
          <w:b/>
          <w:noProof/>
        </w:rPr>
        <w:t xml:space="preserve">3. </w:t>
      </w:r>
      <w:r w:rsidRPr="00EE019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EE0193">
        <w:rPr>
          <w:rFonts w:ascii="Arial" w:eastAsia="Times New Roman" w:hAnsi="Arial" w:cs="Times New Roman"/>
          <w:b/>
          <w:noProof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EE0193">
        <w:rPr>
          <w:rFonts w:ascii="Arial" w:eastAsia="Times New Roman" w:hAnsi="Arial" w:cs="Arial"/>
        </w:rPr>
        <w:t>- един лекар със специалност по инфекциозни болести;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Arial"/>
        </w:rPr>
        <w:t>- лекар със специалност по клинична лаборатория</w:t>
      </w:r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r w:rsidRPr="00EE0193">
        <w:rPr>
          <w:rFonts w:ascii="Arial" w:eastAsia="Times New Roman" w:hAnsi="Arial" w:cs="Arial"/>
        </w:rPr>
        <w:t>лекар със специалност по образна диагностика.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EE0193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EE0193" w:rsidRPr="00EE0193" w:rsidRDefault="00EE0193" w:rsidP="00EE0193">
      <w:pPr>
        <w:keepNext/>
        <w:keepLines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EE0193" w:rsidRPr="00EE0193" w:rsidRDefault="00EE0193" w:rsidP="00EE0193">
      <w:pPr>
        <w:keepNext/>
        <w:keepLines/>
        <w:spacing w:after="0" w:line="240" w:lineRule="auto"/>
        <w:ind w:left="567" w:hanging="567"/>
        <w:jc w:val="both"/>
        <w:rPr>
          <w:rFonts w:ascii="Arial" w:eastAsia="Times New Roman" w:hAnsi="Arial" w:cs="Arial"/>
          <w:b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ab/>
      </w:r>
      <w:r w:rsidRPr="00EE0193">
        <w:rPr>
          <w:rFonts w:ascii="Arial" w:eastAsia="Times New Roman" w:hAnsi="Arial" w:cs="Arial"/>
          <w:b/>
        </w:rPr>
        <w:t>Диагностика и лечение на пациенти с чревни инфекциозни заболявания при:</w:t>
      </w:r>
    </w:p>
    <w:p w:rsidR="00EE0193" w:rsidRPr="00EE0193" w:rsidRDefault="00EE0193" w:rsidP="00EE0193">
      <w:pPr>
        <w:keepNext/>
        <w:keepLines/>
        <w:numPr>
          <w:ilvl w:val="0"/>
          <w:numId w:val="3"/>
        </w:numPr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 xml:space="preserve">клинични и </w:t>
      </w:r>
      <w:proofErr w:type="spellStart"/>
      <w:r w:rsidRPr="00EE0193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 данни за </w:t>
      </w:r>
      <w:proofErr w:type="spellStart"/>
      <w:r w:rsidRPr="00EE0193">
        <w:rPr>
          <w:rFonts w:ascii="Arial" w:eastAsia="Times New Roman" w:hAnsi="Arial" w:cs="Arial"/>
          <w:lang w:eastAsia="bg-BG"/>
        </w:rPr>
        <w:t>дехидратация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 ІІ и ІІІ степен;</w:t>
      </w:r>
    </w:p>
    <w:p w:rsidR="00EE0193" w:rsidRPr="00EE0193" w:rsidRDefault="00EE0193" w:rsidP="00EE0193">
      <w:pPr>
        <w:keepNext/>
        <w:keepLines/>
        <w:numPr>
          <w:ilvl w:val="0"/>
          <w:numId w:val="3"/>
        </w:numPr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>влошаване на състоянието при проведено амбулаторното лечение или при установен етиологичен причинител;</w:t>
      </w:r>
    </w:p>
    <w:p w:rsidR="00EE0193" w:rsidRPr="00EE0193" w:rsidRDefault="00EE0193" w:rsidP="00EE0193">
      <w:pPr>
        <w:keepNext/>
        <w:keepLines/>
        <w:numPr>
          <w:ilvl w:val="0"/>
          <w:numId w:val="3"/>
        </w:numPr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>клинични и епидемиологични данни за инфекциозна диария при невъзможност за доказване на етиологичния агент;</w:t>
      </w:r>
    </w:p>
    <w:p w:rsidR="00EE0193" w:rsidRPr="00EE0193" w:rsidRDefault="00EE0193" w:rsidP="00EE0193">
      <w:pPr>
        <w:keepNext/>
        <w:keepLines/>
        <w:numPr>
          <w:ilvl w:val="0"/>
          <w:numId w:val="3"/>
        </w:numPr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bg-BG"/>
        </w:rPr>
      </w:pPr>
      <w:proofErr w:type="spellStart"/>
      <w:r w:rsidRPr="00EE0193">
        <w:rPr>
          <w:rFonts w:ascii="Arial" w:eastAsia="Times New Roman" w:hAnsi="Arial" w:cs="Arial"/>
          <w:lang w:eastAsia="bg-BG"/>
        </w:rPr>
        <w:t>хемоколит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 при установен етиологичен причинител;</w:t>
      </w:r>
    </w:p>
    <w:p w:rsidR="00EE0193" w:rsidRPr="00EE0193" w:rsidRDefault="00EE0193" w:rsidP="00EE0193">
      <w:pPr>
        <w:keepNext/>
        <w:keepLines/>
        <w:numPr>
          <w:ilvl w:val="0"/>
          <w:numId w:val="3"/>
        </w:numPr>
        <w:spacing w:after="0" w:line="240" w:lineRule="auto"/>
        <w:ind w:left="567" w:hanging="426"/>
        <w:jc w:val="both"/>
        <w:rPr>
          <w:rFonts w:ascii="Arial" w:eastAsia="Times New Roman" w:hAnsi="Arial" w:cs="Arial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lastRenderedPageBreak/>
        <w:t xml:space="preserve">наличие на проблемни хронични заболявания и състояния при установен етиологичен причинител (диабет, ССН, ХБН, </w:t>
      </w:r>
      <w:proofErr w:type="spellStart"/>
      <w:r w:rsidRPr="00EE0193">
        <w:rPr>
          <w:rFonts w:ascii="Arial" w:eastAsia="Times New Roman" w:hAnsi="Arial" w:cs="Arial"/>
          <w:lang w:eastAsia="bg-BG"/>
        </w:rPr>
        <w:t>кахексия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, хронични </w:t>
      </w:r>
      <w:proofErr w:type="spellStart"/>
      <w:r w:rsidRPr="00EE0193">
        <w:rPr>
          <w:rFonts w:ascii="Arial" w:eastAsia="Times New Roman" w:hAnsi="Arial" w:cs="Arial"/>
          <w:lang w:eastAsia="bg-BG"/>
        </w:rPr>
        <w:t>хепатопатии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EE0193">
        <w:rPr>
          <w:rFonts w:ascii="Arial" w:eastAsia="Times New Roman" w:hAnsi="Arial" w:cs="Arial"/>
          <w:lang w:eastAsia="bg-BG"/>
        </w:rPr>
        <w:t>хеморагии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EE0193">
        <w:rPr>
          <w:rFonts w:ascii="Arial" w:eastAsia="Times New Roman" w:hAnsi="Arial" w:cs="Arial"/>
          <w:lang w:eastAsia="bg-BG"/>
        </w:rPr>
        <w:t>неоплазми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EE0193">
        <w:rPr>
          <w:rFonts w:ascii="Arial" w:eastAsia="Times New Roman" w:hAnsi="Arial" w:cs="Arial"/>
          <w:lang w:eastAsia="bg-BG"/>
        </w:rPr>
        <w:t>колагенози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EE0193">
        <w:rPr>
          <w:rFonts w:ascii="Arial" w:eastAsia="Times New Roman" w:hAnsi="Arial" w:cs="Arial"/>
          <w:lang w:eastAsia="bg-BG"/>
        </w:rPr>
        <w:t>дебилност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, вродени или придобити </w:t>
      </w:r>
      <w:proofErr w:type="spellStart"/>
      <w:r w:rsidRPr="00EE0193">
        <w:rPr>
          <w:rFonts w:ascii="Arial" w:eastAsia="Times New Roman" w:hAnsi="Arial" w:cs="Arial"/>
          <w:lang w:eastAsia="bg-BG"/>
        </w:rPr>
        <w:t>имунодефицитни</w:t>
      </w:r>
      <w:proofErr w:type="spellEnd"/>
      <w:r w:rsidRPr="00EE0193">
        <w:rPr>
          <w:rFonts w:ascii="Arial" w:eastAsia="Times New Roman" w:hAnsi="Arial" w:cs="Arial"/>
          <w:lang w:eastAsia="bg-BG"/>
        </w:rPr>
        <w:t xml:space="preserve"> състояния).</w:t>
      </w:r>
    </w:p>
    <w:p w:rsidR="00EE0193" w:rsidRPr="00EE0193" w:rsidRDefault="00EE0193" w:rsidP="00EE0193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EE0193" w:rsidRPr="00EE0193" w:rsidRDefault="00EE0193" w:rsidP="00EE019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EE019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Вземане на биологичен материал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фекална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проба се извършва до</w:t>
      </w:r>
      <w:r w:rsidRPr="00EE0193">
        <w:rPr>
          <w:rFonts w:ascii="Arial" w:eastAsia="Times New Roman" w:hAnsi="Arial" w:cs="Times New Roman"/>
          <w:szCs w:val="20"/>
          <w:lang w:val="ru-RU"/>
        </w:rPr>
        <w:t xml:space="preserve"> 24</w:t>
      </w:r>
      <w:r w:rsidRPr="00EE0193">
        <w:rPr>
          <w:rFonts w:ascii="Arial" w:eastAsia="Times New Roman" w:hAnsi="Arial" w:cs="Times New Roman"/>
          <w:szCs w:val="20"/>
        </w:rPr>
        <w:t xml:space="preserve"> часа от началото на хоспитализацията. Вземане на биологичен материал за всички останали изследвания се извършва до края на болничния престой. Контролни медико-диагностични изследвания се извършват до края на болничния престой.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Клинични критерии за І, ІІ и ІІІ степен на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дехидратация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iCs/>
          <w:sz w:val="28"/>
          <w:szCs w:val="20"/>
        </w:rPr>
      </w:pPr>
      <w:r w:rsidRPr="00EE0193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EE0193">
        <w:rPr>
          <w:rFonts w:ascii="Arial" w:eastAsia="Times New Roman" w:hAnsi="Arial" w:cs="Times New Roman"/>
          <w:b/>
          <w:i/>
          <w:szCs w:val="20"/>
        </w:rPr>
        <w:t>І-ва</w:t>
      </w:r>
      <w:proofErr w:type="spellEnd"/>
      <w:r w:rsidRPr="00EE0193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EE0193">
        <w:rPr>
          <w:rFonts w:ascii="Arial" w:eastAsia="Times New Roman" w:hAnsi="Arial" w:cs="Times New Roman"/>
          <w:szCs w:val="20"/>
        </w:rPr>
        <w:t xml:space="preserve"> (дефицит на течност до 5% от наличното тегло) общото състояние е незначително увредено, болните имат жажда, устната лигавица е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суховата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кожата е с леко намален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еластичност – хоспитализират се само пациенти с тежки придружаващи заболявания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EE0193">
        <w:rPr>
          <w:rFonts w:ascii="Arial" w:eastAsia="Times New Roman" w:hAnsi="Arial" w:cs="Times New Roman"/>
          <w:b/>
          <w:i/>
          <w:szCs w:val="20"/>
        </w:rPr>
        <w:t>ІІ-ра</w:t>
      </w:r>
      <w:proofErr w:type="spellEnd"/>
      <w:r w:rsidRPr="00EE0193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EE0193">
        <w:rPr>
          <w:rFonts w:ascii="Arial" w:eastAsia="Times New Roman" w:hAnsi="Arial" w:cs="Times New Roman"/>
          <w:szCs w:val="20"/>
        </w:rPr>
        <w:t xml:space="preserve"> (дефицит на течности от 5 до 10% от тегло) – кожата е бледа или бледосива, с намален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еластичност. Лицето е с изострени черти,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подкръжени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очи, фонтанелата е под нивото на черепните кости, езикът е сух, гласът е дрезгав и слаб. Болните са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крампи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прасците, възбудени, неспокойни, но по-често сънливи, унесени,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тахикардия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хипотония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лошо напълнен периферен пулс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олигурия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i/>
          <w:szCs w:val="20"/>
        </w:rPr>
        <w:t>При ІІІ-та</w:t>
      </w:r>
      <w:r w:rsidRPr="00EE0193">
        <w:rPr>
          <w:rFonts w:ascii="Arial" w:eastAsia="Times New Roman" w:hAnsi="Arial" w:cs="Times New Roman"/>
          <w:i/>
          <w:szCs w:val="20"/>
        </w:rPr>
        <w:t xml:space="preserve"> </w:t>
      </w:r>
      <w:r w:rsidRPr="00EE0193">
        <w:rPr>
          <w:rFonts w:ascii="Arial" w:eastAsia="Times New Roman" w:hAnsi="Arial" w:cs="Times New Roman"/>
          <w:b/>
          <w:i/>
          <w:szCs w:val="20"/>
        </w:rPr>
        <w:t>степен</w:t>
      </w:r>
      <w:r w:rsidRPr="00EE0193">
        <w:rPr>
          <w:rFonts w:ascii="Arial" w:eastAsia="Times New Roman" w:hAnsi="Arial" w:cs="Times New Roman"/>
          <w:szCs w:val="20"/>
        </w:rPr>
        <w:t xml:space="preserve"> (дефицит на течности над 10% от теглото) болните са с фиксиран поглед в 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прострация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ступор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Кожата е суха, студена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марморирана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 рязко намален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еластичност,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корнеите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 сухи, гласът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афоничен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пулсът е мек,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филиформен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едва доловим, а артериалното налягане е с ниски стойности до невъзможност да бъде измерено. Болните са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хипотермия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анурия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- картина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шок.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Индикации за провеждане на лечение в интензивна структура на инфекциозно отделение/клиника: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шок;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остра бъбречна недостатъчност;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некомпенсирана метаболитна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ацидоза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ВЕ</w:t>
      </w:r>
      <w:r w:rsidRPr="00EE0193">
        <w:rPr>
          <w:rFonts w:ascii="Arial" w:eastAsia="Times New Roman" w:hAnsi="Arial" w:cs="Times New Roman"/>
          <w:b/>
          <w:szCs w:val="20"/>
        </w:rPr>
        <w:sym w:font="Symbol" w:char="F03C"/>
      </w:r>
      <w:r w:rsidRPr="00EE0193">
        <w:rPr>
          <w:rFonts w:ascii="Arial" w:eastAsia="Times New Roman" w:hAnsi="Arial" w:cs="Times New Roman"/>
          <w:szCs w:val="20"/>
        </w:rPr>
        <w:t xml:space="preserve">-10, </w:t>
      </w:r>
      <w:proofErr w:type="spellStart"/>
      <w:r w:rsidRPr="00EE0193">
        <w:rPr>
          <w:rFonts w:ascii="Arial" w:eastAsia="Times New Roman" w:hAnsi="Arial" w:cs="Times New Roman"/>
          <w:szCs w:val="20"/>
        </w:rPr>
        <w:t>рН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r w:rsidRPr="00EE0193">
        <w:rPr>
          <w:rFonts w:ascii="Arial" w:eastAsia="Times New Roman" w:hAnsi="Arial" w:cs="Times New Roman"/>
          <w:szCs w:val="20"/>
        </w:rPr>
        <w:sym w:font="Symbol" w:char="F03C"/>
      </w:r>
      <w:r w:rsidRPr="00EE0193">
        <w:rPr>
          <w:rFonts w:ascii="Arial" w:eastAsia="Times New Roman" w:hAnsi="Arial" w:cs="Times New Roman"/>
          <w:szCs w:val="20"/>
        </w:rPr>
        <w:t xml:space="preserve"> 7.2;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температура 36º С &lt; t &gt;39º С;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серумен натрий - под 120 или над 150 </w:t>
      </w:r>
      <w:proofErr w:type="spellStart"/>
      <w:r w:rsidRPr="00EE0193">
        <w:rPr>
          <w:rFonts w:ascii="Arial" w:eastAsia="Times New Roman" w:hAnsi="Arial" w:cs="Times New Roman"/>
          <w:szCs w:val="20"/>
        </w:rPr>
        <w:t>mmol</w:t>
      </w:r>
      <w:proofErr w:type="spellEnd"/>
      <w:r w:rsidRPr="00EE0193">
        <w:rPr>
          <w:rFonts w:ascii="Arial" w:eastAsia="Times New Roman" w:hAnsi="Arial" w:cs="Times New Roman"/>
          <w:szCs w:val="20"/>
        </w:rPr>
        <w:t>/l;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серумен калий - под 3 или над 6 </w:t>
      </w:r>
      <w:proofErr w:type="spellStart"/>
      <w:r w:rsidRPr="00EE0193">
        <w:rPr>
          <w:rFonts w:ascii="Arial" w:eastAsia="Times New Roman" w:hAnsi="Arial" w:cs="Times New Roman"/>
          <w:szCs w:val="20"/>
        </w:rPr>
        <w:t>mmol</w:t>
      </w:r>
      <w:proofErr w:type="spellEnd"/>
      <w:r w:rsidRPr="00EE0193">
        <w:rPr>
          <w:rFonts w:ascii="Arial" w:eastAsia="Times New Roman" w:hAnsi="Arial" w:cs="Times New Roman"/>
          <w:szCs w:val="20"/>
        </w:rPr>
        <w:t>/l;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симптоми от страна на ЦНС;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чревна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пареза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парализа;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дисеминирана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интравазална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коагулопатия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данни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извънчревна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локализация на болестния процес - сепсис, септичен артрит, менингит,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мезаденит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придружаващи тежки заболявания.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ПРИНЦИПИ ЗА ТЕРАПИЯ НА ОСТРИ ИНФЕКЦИОЗНИ ДИАРИИ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Лечението на пациенти с остри инфекциозни диарии започва веднага след хоспитализацията.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рехидратираща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започва незабавно, а етиологичната – след вземане на материали за микробиологично изследване.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Патогенетичната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</w:t>
      </w:r>
      <w:r w:rsidRPr="00EE0193">
        <w:rPr>
          <w:rFonts w:ascii="Arial" w:eastAsia="Times New Roman" w:hAnsi="Arial" w:cs="Times New Roman"/>
          <w:szCs w:val="20"/>
        </w:rPr>
        <w:t xml:space="preserve"> е задължителна, а в много случаи и животоспасяваща. При състояние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шок е с неотложна спешност.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lastRenderedPageBreak/>
        <w:t>2) Симптоматична терапия</w:t>
      </w:r>
      <w:r w:rsidRPr="00EE0193">
        <w:rPr>
          <w:rFonts w:ascii="Arial" w:eastAsia="Times New Roman" w:hAnsi="Arial" w:cs="Times New Roman"/>
          <w:szCs w:val="20"/>
        </w:rPr>
        <w:t xml:space="preserve"> - лекарствени средства, регулиращи равновесието на чревната микрофлора (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пробиотици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антидиарийни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антисекреторни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средства;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антипиретици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3) Диетична терапия</w:t>
      </w:r>
      <w:r w:rsidRPr="00EE0193">
        <w:rPr>
          <w:rFonts w:ascii="Arial" w:eastAsia="Times New Roman" w:hAnsi="Arial" w:cs="Times New Roman"/>
          <w:szCs w:val="20"/>
        </w:rPr>
        <w:t xml:space="preserve"> – сухар, обикновени бисквити, солети, ориз, печени ябълки. При овладяване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диарийния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преминаване към обичайното хранене.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39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4) Етиологична терапия.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EE0193">
        <w:rPr>
          <w:rFonts w:ascii="Arial" w:eastAsia="Times New Roman" w:hAnsi="Arial" w:cs="Times New Roman"/>
          <w:szCs w:val="20"/>
        </w:rPr>
        <w:t xml:space="preserve">Оптималната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е съобразена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изолирания етиологичен агент. Това изисква технологично време 48-72ч. (изчакване резултатите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копрокултурата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антибиограма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), а и преобладаващата част от бактериалните ентероколити остават етиологично неразшифровани. Ето защо по преценка се започва с емпирична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терапия.</w:t>
      </w:r>
      <w:r w:rsidRPr="00EE0193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Началната емпирична терапия се базира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клинико-епидемиологичните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данни,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презумцията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за най-вероятния етиологичен агент, актуалните данни за неговата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чувствителност и конкретния болен.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започва след вземане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копрокултура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EE0193">
        <w:rPr>
          <w:rFonts w:ascii="Arial" w:eastAsia="Times New Roman" w:hAnsi="Arial" w:cs="Times New Roman"/>
          <w:szCs w:val="20"/>
        </w:rPr>
        <w:t>уро-</w:t>
      </w:r>
      <w:proofErr w:type="spellEnd"/>
      <w:r w:rsidRPr="00EE0193">
        <w:rPr>
          <w:rFonts w:ascii="Arial" w:eastAsia="Times New Roman" w:hAnsi="Arial" w:cs="Times New Roman"/>
          <w:szCs w:val="20"/>
        </w:rPr>
        <w:t>/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хемокултура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). Според особеностите на заболяването при конкретния болен може да включва един или повече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препарата, прилагани перорално,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комбинирано. Продължителността зависи от клиничното повлияване и най-често е 5-7 дни.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EE0193">
        <w:rPr>
          <w:rFonts w:ascii="Arial" w:eastAsia="Times New Roman" w:hAnsi="Arial" w:cs="Times New Roman"/>
          <w:szCs w:val="20"/>
        </w:rPr>
        <w:t>При пациентите с хранителни интоксикации (</w:t>
      </w:r>
      <w:proofErr w:type="spellStart"/>
      <w:r w:rsidRPr="00EE0193">
        <w:rPr>
          <w:rFonts w:ascii="Arial" w:eastAsia="Times New Roman" w:hAnsi="Arial" w:cs="Times New Roman"/>
          <w:szCs w:val="20"/>
        </w:rPr>
        <w:t>стафилококови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салмонелни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 вирусни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не е необходима, освен в случаите описани по-долу.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Коремен тиф 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Паратиф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А и В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EE0193">
        <w:rPr>
          <w:rFonts w:ascii="Arial" w:eastAsia="Times New Roman" w:hAnsi="Arial" w:cs="Times New Roman"/>
          <w:szCs w:val="20"/>
        </w:rPr>
        <w:t xml:space="preserve">се подозира при висока и продължителна температура (повече от 6-8 дни), увредено общо състояние, замъглено съзнание,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относителна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брадикардия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обрив.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А има по-често остро начало, често с катар на горни дихателни пътища (КГДП)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синдром.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В може да протече като хранителна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токсикоинфекция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сепсис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терапия.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- 10-14 дни (6 дни след нормализиране на температурата).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салмонелен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гастроентерит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анамнестични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данни за консумация на яйца, риба, месни пастети, месни и по-рядко млечни хранителни продукти, остро начало на заболяването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токсикоинфекциозен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(ТИС) и обилни течни зелени изпражнения с примеси от слуз и по-рядко кръв.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Антибиотично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лечение при стомашно-чревните форми</w:t>
      </w:r>
      <w:r w:rsidRPr="00EE0193">
        <w:rPr>
          <w:rFonts w:ascii="Arial" w:eastAsia="Times New Roman" w:hAnsi="Arial" w:cs="Times New Roman"/>
          <w:szCs w:val="20"/>
        </w:rPr>
        <w:t xml:space="preserve"> по принцип </w:t>
      </w:r>
      <w:r w:rsidRPr="00EE0193">
        <w:rPr>
          <w:rFonts w:ascii="Arial" w:eastAsia="Times New Roman" w:hAnsi="Arial" w:cs="Times New Roman"/>
          <w:b/>
          <w:szCs w:val="20"/>
        </w:rPr>
        <w:t>не се прилага</w:t>
      </w:r>
      <w:r w:rsidRPr="00EE0193">
        <w:rPr>
          <w:rFonts w:ascii="Arial" w:eastAsia="Times New Roman" w:hAnsi="Arial" w:cs="Times New Roman"/>
          <w:szCs w:val="20"/>
        </w:rPr>
        <w:t xml:space="preserve">, </w:t>
      </w:r>
      <w:r w:rsidRPr="00EE0193">
        <w:rPr>
          <w:rFonts w:ascii="Arial" w:eastAsia="Times New Roman" w:hAnsi="Arial" w:cs="Times New Roman"/>
          <w:b/>
          <w:szCs w:val="20"/>
        </w:rPr>
        <w:t xml:space="preserve">освен при: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старческа възраст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имунокомпрометирани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пациенти с тежко клинично протичане на заболяването;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пациенти с предполагаема генерализация на процеса;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болни с тежки придружаващи заболявания.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започване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терапия, след преценка на нейната необходимост при възрастни се прилагат</w:t>
      </w:r>
      <w:r w:rsidRPr="00EE0193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аминогликозиди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TSM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II генерация.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е задължителна при генерализираните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висцералните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клинични форми, където се прилагат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ІІІ генерация и други стратегически антибиотици. При най-тежките клинични варианти или обременен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преморбиден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фон те могат да бъдат антибиотици на първи избор.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курс – според клиничното повлияване.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шигелоза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lastRenderedPageBreak/>
        <w:t xml:space="preserve">Диагнозата </w:t>
      </w:r>
      <w:r w:rsidRPr="00EE0193">
        <w:rPr>
          <w:rFonts w:ascii="Arial" w:eastAsia="Times New Roman" w:hAnsi="Arial" w:cs="Times New Roman"/>
          <w:szCs w:val="20"/>
        </w:rPr>
        <w:t xml:space="preserve">се подозира при наличие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колитен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хемоколитен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токсиинфекциозен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Шигелите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 много неустойчиви на външни условия, загиват бързо в депонирани изпражнения, в консервант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Тиге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остават жизнеспособни 10-15 часа. За да се избегнат фалшиво отрицателните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копрокултури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пациенти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фекалната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проба се взема веднага след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дефекация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от ректума на пациента и се транспортира спешно до съответната микробиологична лаборатория.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терапия: </w:t>
      </w:r>
      <w:r w:rsidRPr="00EE0193">
        <w:rPr>
          <w:rFonts w:ascii="Arial" w:eastAsia="Times New Roman" w:hAnsi="Arial" w:cs="Times New Roman"/>
          <w:szCs w:val="20"/>
        </w:rPr>
        <w:t xml:space="preserve">използват се перорални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колиентерити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Колиентеритите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 заболявания, които се срещат предимно при кърмачета (недоносени,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хипотрофични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новородени). Рядко боледуват по-големи деца и възрастни. Заболяването най-често се предизвиква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ентеро-патогенни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 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Ентеротоксигенните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предизвикват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холероподобна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диария при деца и възрастни (диария на пътуващите).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Ентероинвазивните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предизвикват заболявания, клинично неразличими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Ентерохеморагичните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предизвикват спорадични и епидемични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хемоколити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хеморагичнонекротичен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колит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хемолитикоуремичен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Могат да се развият генерализирани форми (сепсис,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менингити, менингоенцефалити)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екстраинтестинални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възпалителни процеси.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Етиологичното лечение е съобразено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клиничната форма. Използват се същите антибиотици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посочени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салмонелози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шигелози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в съответните възрасти.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кампилобактериоза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предполага</w:t>
      </w:r>
      <w:r w:rsidRPr="00EE0193">
        <w:rPr>
          <w:rFonts w:ascii="Arial" w:eastAsia="Times New Roman" w:hAnsi="Arial" w:cs="Times New Roman"/>
          <w:szCs w:val="20"/>
        </w:rPr>
        <w:t xml:space="preserve"> при данни за консумация на сурово мляко или месо с недостатъчна термична обработка или контакт с животни (особено ако те са с диария), съчетани с ТИС и ентероколит.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Диарийният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е представен с многократни изхождания на течни зелени изпражнения, с примеси от слуз,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слуз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кръв, а понякога и гной.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терапия: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Средство на избор при възрастни са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макролидите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Алтернативни препарати са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(при лица над 7 години).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йерсиниози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данни за контакт с кучета, свине, консумация на непастьоризирани млека, месни храни без достатъчна термична обработка и клиничната картина на ентерит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Заболяването протича с разнообразни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органни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поражения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мезентериален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лимфаденит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артрити, абсцеси,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холецистит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менингит. Обичайна е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спленомегалията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Често по кожата се проявява обрив (точковиден,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макулопапулозен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>), предимно около ставите.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EE0193">
        <w:rPr>
          <w:rFonts w:ascii="Arial" w:eastAsia="Times New Roman" w:hAnsi="Arial" w:cs="Times New Roman"/>
          <w:szCs w:val="20"/>
        </w:rPr>
        <w:t xml:space="preserve"> се провежда с: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аминоглюкозиди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Алтернативни антибиотици: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 и ІІІ генерация,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r w:rsidRPr="00EE0193">
        <w:rPr>
          <w:rFonts w:ascii="Arial" w:eastAsia="Times New Roman" w:hAnsi="Arial" w:cs="Times New Roman"/>
          <w:szCs w:val="20"/>
          <w:lang w:val="en-US"/>
        </w:rPr>
        <w:t>TMS</w:t>
      </w:r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Псевдомембранозен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(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difficile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>) колит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lastRenderedPageBreak/>
        <w:t xml:space="preserve">Заболяването протича с ТИС, диария,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левкоцитоза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EE0193">
        <w:rPr>
          <w:rFonts w:ascii="Arial" w:eastAsia="Times New Roman" w:hAnsi="Arial" w:cs="Times New Roman"/>
          <w:szCs w:val="20"/>
        </w:rPr>
        <w:t>. C.</w:t>
      </w:r>
      <w:proofErr w:type="spellStart"/>
      <w:r w:rsidRPr="00EE0193">
        <w:rPr>
          <w:rFonts w:ascii="Arial" w:eastAsia="Times New Roman" w:hAnsi="Arial" w:cs="Times New Roman"/>
          <w:szCs w:val="20"/>
        </w:rPr>
        <w:t>difficilaе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може да колонизира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стомашночревния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тракт само, ако ендогенната чревна флора е увредена. Най-често причина за чревна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дисбактериоза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са: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лечение (</w:t>
      </w:r>
      <w:proofErr w:type="spellStart"/>
      <w:r w:rsidRPr="00EE0193">
        <w:rPr>
          <w:rFonts w:ascii="Arial" w:eastAsia="Times New Roman" w:hAnsi="Arial" w:cs="Times New Roman"/>
          <w:szCs w:val="20"/>
        </w:rPr>
        <w:t>Ampicillin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други пеницилинови деривати,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линкозамини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ІІІ генерация, по-рядко </w:t>
      </w:r>
      <w:proofErr w:type="spellStart"/>
      <w:r w:rsidRPr="00EE0193">
        <w:rPr>
          <w:rFonts w:ascii="Arial" w:eastAsia="Times New Roman" w:hAnsi="Arial" w:cs="Times New Roman"/>
          <w:szCs w:val="20"/>
        </w:rPr>
        <w:t>aминогликозиди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котримоксазол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антинеопластични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средства, други чревни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патогени</w:t>
      </w:r>
      <w:proofErr w:type="spellEnd"/>
      <w:r w:rsidRPr="00EE0193">
        <w:rPr>
          <w:rFonts w:ascii="Arial" w:eastAsia="Times New Roman" w:hAnsi="Arial" w:cs="Times New Roman"/>
          <w:szCs w:val="20"/>
        </w:rPr>
        <w:t>, обширни чревни операции, уремия.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пациенти с диария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в момента или в предходните 30 дни, особено ако е ползвана комбинация от широкоспектърни антибиотици независимо от начина на приложение.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EE0193">
        <w:rPr>
          <w:rFonts w:ascii="Arial" w:eastAsia="Times New Roman" w:hAnsi="Arial" w:cs="Times New Roman"/>
          <w:szCs w:val="20"/>
        </w:rPr>
        <w:t>. Изключително важно е възстановяването на нормалната чревна флора.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Вирусни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гастроентерити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u w:val="single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взрив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(с бактериологично отрицателни резултати), придружени от КГДП.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Етиологично лечение няма. Основна 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и диетичен режим (без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лактозни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млека).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Стафилококово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хранително отравяне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остър гастрит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(в 50%), с подчертана склонност към колапс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субфебрилитет</w:t>
      </w:r>
      <w:proofErr w:type="spellEnd"/>
      <w:r w:rsidRPr="00EE0193">
        <w:rPr>
          <w:rFonts w:ascii="Arial" w:eastAsia="Times New Roman" w:hAnsi="Arial" w:cs="Times New Roman"/>
          <w:szCs w:val="20"/>
        </w:rPr>
        <w:t>. Настъпва най-често след консумиране на храни, богати на захар, сол и белтъци.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Лечение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Вacillus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cereus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Възниква най-често след консумация на студен ориз в китайските ресторанти. Лечение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perfingens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Протича с картината на остър ентерит,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хеморагично-некротичен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ентерит с много силни коремни болки и нерядко шоково състояние.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EE0193">
        <w:rPr>
          <w:rFonts w:ascii="Arial" w:eastAsia="Times New Roman" w:hAnsi="Arial" w:cs="Times New Roman"/>
          <w:szCs w:val="20"/>
        </w:rPr>
        <w:t xml:space="preserve">: средство на избор </w:t>
      </w:r>
      <w:proofErr w:type="spellStart"/>
      <w:r w:rsidRPr="00EE0193">
        <w:rPr>
          <w:rFonts w:ascii="Arial" w:eastAsia="Times New Roman" w:hAnsi="Arial" w:cs="Times New Roman"/>
          <w:szCs w:val="20"/>
        </w:rPr>
        <w:t>Penicillin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Алтернативни препарати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Ботулизъм</w:t>
      </w:r>
      <w:proofErr w:type="spellEnd"/>
    </w:p>
    <w:p w:rsid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Епидемиология – консумация на консервирани храни и продукти. </w:t>
      </w:r>
      <w:proofErr w:type="spellStart"/>
      <w:r w:rsidRPr="00EE0193">
        <w:rPr>
          <w:rFonts w:ascii="Arial" w:eastAsia="Times New Roman" w:hAnsi="Arial" w:cs="Times New Roman"/>
          <w:szCs w:val="20"/>
        </w:rPr>
        <w:t>Офталмо-плегичен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EE0193">
        <w:rPr>
          <w:rFonts w:ascii="Arial" w:eastAsia="Times New Roman" w:hAnsi="Arial" w:cs="Times New Roman"/>
          <w:szCs w:val="20"/>
        </w:rPr>
        <w:t>булбарна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симптоматика,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и др.</w:t>
      </w:r>
    </w:p>
    <w:p w:rsidR="00DF74CA" w:rsidRPr="00EE0193" w:rsidRDefault="00DF74CA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DF74CA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DF74CA">
        <w:rPr>
          <w:rFonts w:ascii="Arial" w:eastAsia="Times New Roman" w:hAnsi="Arial" w:cs="Arial"/>
          <w:b/>
          <w:szCs w:val="20"/>
          <w:u w:val="single"/>
        </w:rPr>
        <w:t>С</w:t>
      </w:r>
      <w:r w:rsidR="00DF74CA" w:rsidRPr="00DF74CA">
        <w:rPr>
          <w:rFonts w:ascii="Arial" w:eastAsia="Times New Roman" w:hAnsi="Arial" w:cs="Arial"/>
          <w:b/>
          <w:szCs w:val="20"/>
          <w:u w:val="single"/>
        </w:rPr>
        <w:t>еротерапия</w:t>
      </w:r>
      <w:r w:rsidRPr="00DF74CA">
        <w:rPr>
          <w:rFonts w:ascii="Arial" w:eastAsia="Times New Roman" w:hAnsi="Arial" w:cs="Arial"/>
          <w:b/>
          <w:szCs w:val="20"/>
          <w:u w:val="single"/>
        </w:rPr>
        <w:t xml:space="preserve"> и профилактични мерки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- пълна и точна анамне</w:t>
      </w:r>
      <w:bookmarkStart w:id="0" w:name="_GoBack"/>
      <w:bookmarkEnd w:id="0"/>
      <w:r w:rsidRPr="00EE0193">
        <w:rPr>
          <w:rFonts w:ascii="Arial" w:eastAsia="Times New Roman" w:hAnsi="Arial" w:cs="Arial"/>
          <w:szCs w:val="20"/>
        </w:rPr>
        <w:t>за за реактивността на пациента спрямо серуми и алергични прояви;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- проверка за </w:t>
      </w:r>
      <w:proofErr w:type="spellStart"/>
      <w:r w:rsidRPr="00EE0193">
        <w:rPr>
          <w:rFonts w:ascii="Arial" w:eastAsia="Times New Roman" w:hAnsi="Arial" w:cs="Arial"/>
          <w:szCs w:val="20"/>
        </w:rPr>
        <w:t>поносимост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 към конкретния серум, който ще се прилага;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- 0,1 мл серум разреден в 100 мл физиологичен разтвор - </w:t>
      </w:r>
      <w:proofErr w:type="spellStart"/>
      <w:r w:rsidRPr="00EE0193">
        <w:rPr>
          <w:rFonts w:ascii="Arial" w:eastAsia="Times New Roman" w:hAnsi="Arial" w:cs="Arial"/>
          <w:szCs w:val="20"/>
        </w:rPr>
        <w:t>интрадермално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 инжектиране; след 30 мин се отчита реакция.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При липса на реакция: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При наличие на реакция: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Провежда се метода на </w:t>
      </w:r>
      <w:proofErr w:type="spellStart"/>
      <w:r w:rsidRPr="00EE0193">
        <w:rPr>
          <w:rFonts w:ascii="Arial" w:eastAsia="Times New Roman" w:hAnsi="Arial" w:cs="Arial"/>
          <w:szCs w:val="20"/>
        </w:rPr>
        <w:t>десенсибилизация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 по </w:t>
      </w:r>
      <w:r w:rsidRPr="00EE0193">
        <w:rPr>
          <w:rFonts w:ascii="Arial" w:eastAsia="Times New Roman" w:hAnsi="Arial" w:cs="Arial"/>
          <w:b/>
          <w:szCs w:val="20"/>
        </w:rPr>
        <w:t xml:space="preserve">метода на </w:t>
      </w:r>
      <w:proofErr w:type="spellStart"/>
      <w:r w:rsidRPr="00EE0193">
        <w:rPr>
          <w:rFonts w:ascii="Arial" w:eastAsia="Times New Roman" w:hAnsi="Arial" w:cs="Arial"/>
          <w:b/>
          <w:szCs w:val="20"/>
        </w:rPr>
        <w:t>Безредка</w:t>
      </w:r>
      <w:proofErr w:type="spellEnd"/>
      <w:r w:rsidRPr="00EE0193">
        <w:rPr>
          <w:rFonts w:ascii="Arial" w:eastAsia="Times New Roman" w:hAnsi="Arial" w:cs="Arial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Хранителни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токсикоинфекции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предизвикани от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Аerobacter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aerogenes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Рroteus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parahaemolyticus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vulnificaus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Трудно се диференцират по клинични данни. Лечение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симптоматично и диетично.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Бруцелоза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епидемиологични данни за контакт с животни. Наблюдава се продължително неясно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фебрилно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състояние,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нормоцитоза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ускорено СУЕ.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Здравни грижи.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noProof/>
          <w:szCs w:val="20"/>
        </w:rPr>
        <w:t>Окончателната диагноза</w:t>
      </w: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EE0193">
        <w:rPr>
          <w:rFonts w:ascii="Arial" w:eastAsia="Times New Roman" w:hAnsi="Arial" w:cs="Times New Roman"/>
          <w:szCs w:val="20"/>
        </w:rPr>
        <w:t xml:space="preserve">се поставя на базата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клинико-епидемиологична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микробиологична, 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вирусологична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серологична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диагностика.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EE0193">
        <w:rPr>
          <w:rFonts w:ascii="Arial" w:eastAsia="Times New Roman" w:hAnsi="Arial" w:cs="Times New Roman"/>
          <w:b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EE0193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EE0193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EE0193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EE0193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EE0193">
        <w:rPr>
          <w:rFonts w:ascii="Arial" w:eastAsia="Times New Roman" w:hAnsi="Arial" w:cs="Arial"/>
          <w:b/>
          <w:lang w:eastAsia="bg-BG"/>
        </w:rPr>
        <w:t>: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EE0193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EE0193">
        <w:rPr>
          <w:rFonts w:ascii="Arial" w:eastAsia="Times New Roman" w:hAnsi="Arial" w:cs="Arial"/>
          <w:lang w:eastAsia="bg-BG"/>
        </w:rPr>
        <w:t>) и: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Индикации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хранителни интоксикации и вирусни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EE0193">
        <w:rPr>
          <w:rFonts w:ascii="Arial" w:eastAsia="Times New Roman" w:hAnsi="Arial" w:cs="Times New Roman"/>
          <w:szCs w:val="20"/>
        </w:rPr>
        <w:t>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овладян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трайна липса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(поне 2 дни);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положителна динамика в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показатели;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след документирано взет биологичен материал.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остра инфекциозна диария с бактериален причинител, пациентът се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дехоспитализира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клинично здрав и след назначаване на необходимите контролни микробиологични изследвания, съгласно инструкциите на МЗ за борба със заразните болести. Случаят може да се отчете и преди получаване на резултатите.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EE0193">
        <w:rPr>
          <w:rFonts w:ascii="Arial" w:eastAsia="Times New Roman" w:hAnsi="Arial" w:cs="Times New Roman"/>
          <w:noProof/>
          <w:szCs w:val="20"/>
        </w:rPr>
        <w:t>Резултатите от контролните бактериологични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При наличие на активен диариен синдром с дехидратация II-III степен и различен етиологичен причинител: салмонела, шигела, кампилобактер, клостридиум, когато той може да бъде установен, се допуска повторна хоспитализация в рамките на един отчетен период, но не по-вече от 1% от общия брой за същото лечебно заведение и за същия отчетен период.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ab/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EE019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EE0193">
        <w:rPr>
          <w:rFonts w:ascii="Arial" w:eastAsia="Times New Roman" w:hAnsi="Arial" w:cs="Arial"/>
          <w:szCs w:val="20"/>
        </w:rPr>
        <w:t>епикризата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EE0193" w:rsidRPr="00EE0193" w:rsidRDefault="00EE0193" w:rsidP="00EE019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EE0193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lastRenderedPageBreak/>
        <w:t>5. МЕДИЦИНСКА ЕКСПЕРТИЗА НА РАБОТОСПОСОБНОСТТА</w:t>
      </w:r>
      <w:r w:rsidRPr="00EE0193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</w:pPr>
      <w:r w:rsidRPr="00EE0193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br w:type="page"/>
      </w:r>
      <w:r w:rsidRPr="00EE0193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</w:rPr>
        <w:lastRenderedPageBreak/>
        <w:t xml:space="preserve">КП № </w:t>
      </w:r>
      <w:r w:rsidRPr="00EE0193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0"/>
          <w:lang w:val="ru-RU"/>
        </w:rPr>
        <w:t>98</w:t>
      </w:r>
      <w:r w:rsidRPr="00EE0193">
        <w:rPr>
          <w:rFonts w:ascii="Arial" w:eastAsia="Times New Roman" w:hAnsi="Arial" w:cs="Times New Roman"/>
          <w:b/>
          <w:caps/>
          <w:noProof/>
          <w:spacing w:val="20"/>
          <w:sz w:val="28"/>
          <w:szCs w:val="20"/>
          <w:lang w:val="ru-RU"/>
        </w:rPr>
        <w:t xml:space="preserve"> ДИАГНОСТИКА И ЛЕЧЕНИЕ НА Остро протичащи чревни инфекциозни болести с диаричен синдром 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EE0193">
        <w:rPr>
          <w:rFonts w:ascii="Arial" w:eastAsia="Times New Roman" w:hAnsi="Arial" w:cs="Times New Roman"/>
          <w:sz w:val="28"/>
          <w:szCs w:val="20"/>
        </w:rPr>
        <w:t>Минимален болничен престой – 3 дни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  <w:lang w:val="ru-RU"/>
        </w:rPr>
      </w:pPr>
      <w:r w:rsidRPr="00EE0193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шок </w:t>
      </w:r>
      <w:r w:rsidRPr="00EE0193">
        <w:rPr>
          <w:rFonts w:ascii="Arial" w:eastAsia="Times New Roman" w:hAnsi="Arial" w:cs="Times New Roman"/>
          <w:color w:val="000000"/>
          <w:sz w:val="28"/>
          <w:szCs w:val="20"/>
        </w:rPr>
        <w:t xml:space="preserve">– </w:t>
      </w:r>
      <w:r w:rsidRPr="00EE0193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>2 дни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</w:pPr>
      <w:r w:rsidRPr="00EE0193">
        <w:rPr>
          <w:rFonts w:ascii="Arial" w:eastAsia="Times New Roman" w:hAnsi="Arial" w:cs="Times New Roman"/>
          <w:b/>
          <w:noProof/>
          <w:szCs w:val="20"/>
          <w:u w:val="single"/>
          <w:lang w:val="ru-RU"/>
        </w:rPr>
        <w:t>Б. При лица под 18 години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КОДОВЕ НА БОЛЕСТИ ПО МКБ-10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EE0193" w:rsidRPr="00EE0193" w:rsidTr="00080857">
        <w:trPr>
          <w:jc w:val="center"/>
        </w:trPr>
        <w:tc>
          <w:tcPr>
            <w:tcW w:w="9778" w:type="dxa"/>
          </w:tcPr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Тиф и </w:t>
            </w:r>
            <w:proofErr w:type="spellStart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паратиф</w:t>
            </w:r>
            <w:proofErr w:type="spellEnd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А01.0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Коремен тиф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typhi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</w:t>
            </w:r>
            <w:proofErr w:type="gram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А</w:t>
            </w:r>
            <w:proofErr w:type="gram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А01.2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  <w:t>Паратиф</w:t>
            </w:r>
            <w:proofErr w:type="gram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В</w:t>
            </w:r>
            <w:proofErr w:type="gram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А01.3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С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А01.4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Паратиф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Инфекция,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Salmonella</w:t>
            </w:r>
            <w:proofErr w:type="spellEnd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i/>
                <w:iCs/>
                <w:sz w:val="20"/>
                <w:szCs w:val="20"/>
              </w:rPr>
              <w:t>paratyphi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</w:t>
            </w:r>
            <w:proofErr w:type="spellStart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салмонелозни</w:t>
            </w:r>
            <w:proofErr w:type="spellEnd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инфекции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 (или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),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Salmonella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от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всеки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серотип, различен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typhi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S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paratyphi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А02.0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Салмонелозен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482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proofErr w:type="spellStart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dysenteriae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proofErr w:type="gram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А</w:t>
            </w:r>
            <w:proofErr w:type="gram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[дизентерия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Shiga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Kruse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]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flexneri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proofErr w:type="gram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В</w:t>
            </w:r>
            <w:proofErr w:type="gram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boydii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А03.3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Shigella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sonnei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Шигелоза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група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D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3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чревни инфекции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бактериални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отравяния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(А05.—)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туберкулозен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(А18.3)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Ентеропатогенна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Ентеротоксигенна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Ентероинвазивна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А04.3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Ентерохеморагична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А04.4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coli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от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Escherichia</w:t>
            </w:r>
            <w:proofErr w:type="spellEnd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bg-BG"/>
              </w:rPr>
              <w:t>coli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А04.5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Campylobacter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А04.6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Yersinia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enterocolitica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екстраинтестинална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иерсиниоза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(А28.2)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А04.7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Ентероколит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difficile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А04.8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А04.9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  <w:t>Бактериален ентерит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82"/>
              </w:tabs>
              <w:spacing w:after="0" w:line="240" w:lineRule="auto"/>
              <w:ind w:left="482" w:hanging="164"/>
              <w:rPr>
                <w:rFonts w:ascii="Arial" w:eastAsia="Times New Roman" w:hAnsi="Arial" w:cs="Arial"/>
                <w:b/>
                <w:caps/>
                <w:sz w:val="20"/>
                <w:szCs w:val="20"/>
                <w:u w:val="single"/>
              </w:rPr>
            </w:pPr>
            <w:r w:rsidRPr="00EE0193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бактериални хранителни отравяния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инфекция,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Escherichia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coli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(А04.0—А04.4)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листериоза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(А32.—)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салмонелозно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 инфек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softHyphen/>
              <w:t>ция (А02.—)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  <w:t xml:space="preserve">токсично действие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отровни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продукти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(Т61—Т62)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А05.0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Стафилококово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lastRenderedPageBreak/>
              <w:t>А05.1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Ботулизъм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Класическо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i/>
                <w:iCs/>
                <w:sz w:val="20"/>
                <w:szCs w:val="20"/>
                <w:lang w:val="en-US"/>
              </w:rPr>
              <w:t>botulinum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А05.2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perfringens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[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Clostridium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welchii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]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Некротичен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ентерит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ab/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Pig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-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bel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6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А05.3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Vibrio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parahaemolyticus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6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05.4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предизвикано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от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Bacillus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val="en-US"/>
              </w:rPr>
              <w:t>cereus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А05.8    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отравяния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А05.9</w:t>
            </w: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Бактериално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хранително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отравяне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неуточнено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Вирусни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уточнени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чревни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инфекции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1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грип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включване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стомашно-чревния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тракт (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10.8, 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J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11.8)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А08.0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Ротавирусен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А08.1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гастроентеропатия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Norwalk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вирус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29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Small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round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structured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virus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enteritis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А08.2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Аденовирусен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ентерит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А08.3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Други вирусни ентерити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5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А08.4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Вирусна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чревна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инфекция,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неуточнена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815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Вирусе</w:t>
            </w:r>
            <w:proofErr w:type="gram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н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(</w:t>
            </w:r>
            <w:proofErr w:type="gram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-на):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ентерит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гастроентерит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26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гастроентеропатия</w:t>
            </w:r>
            <w:proofErr w:type="spellEnd"/>
            <w:r w:rsidRPr="00EE0193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EE0193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Бруцелоза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3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>треска: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>малтийска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  <w:t>средиземноморска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268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sz w:val="20"/>
                <w:szCs w:val="20"/>
              </w:rPr>
              <w:t>ундулираща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А23.0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melitensis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А23.1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abortus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А23.2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suis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А23.3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Brucella</w:t>
            </w:r>
            <w:proofErr w:type="spellEnd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canis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A23.8</w:t>
            </w:r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EE0193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бруцелоза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szCs w:val="20"/>
              </w:rPr>
            </w:pPr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EE0193">
        <w:rPr>
          <w:rFonts w:ascii="Arial" w:eastAsia="Times New Roman" w:hAnsi="Arial" w:cs="Times New Roman"/>
          <w:b/>
          <w:noProof/>
          <w:szCs w:val="20"/>
          <w:highlight w:val="yellow"/>
        </w:rPr>
        <w:t>МКБ-9 КМ</w:t>
      </w:r>
      <w:r w:rsidRPr="00EE0193">
        <w:rPr>
          <w:rFonts w:ascii="Arial" w:eastAsia="Times New Roman" w:hAnsi="Arial" w:cs="Times New Roman"/>
          <w:b/>
          <w:noProof/>
          <w:szCs w:val="20"/>
        </w:rPr>
        <w:t>/АКМП</w:t>
      </w:r>
    </w:p>
    <w:tbl>
      <w:tblPr>
        <w:tblW w:w="9814" w:type="dxa"/>
        <w:jc w:val="center"/>
        <w:tblInd w:w="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14"/>
      </w:tblGrid>
      <w:tr w:rsidR="00EE0193" w:rsidRPr="00EE0193" w:rsidTr="00080857">
        <w:trPr>
          <w:jc w:val="center"/>
        </w:trPr>
        <w:tc>
          <w:tcPr>
            <w:tcW w:w="9814" w:type="dxa"/>
          </w:tcPr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**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89.29 Изследване </w:t>
            </w:r>
            <w:proofErr w:type="gramStart"/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урина - общо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**90.52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МИКРОСКОПСКО ИЗСЛЕДВАНЕ НА КРЪВ – култура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**90.53  МИКРОбиологично ИЗСЛЕДВАНЕ НА КРЪВ - култура и чувствителност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lang w:val="ru-RU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: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Методи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за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изолация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на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причинителя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30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u w:val="single"/>
              </w:rPr>
              <w:t>микробиологично ИЗСЛЕДВАНЕ НА ПРОБА ОТ ДОЛНИЯ ХРАНОСМИЛАТЕЛЕН ТРАКТ И ИЗПРАЖНЕНИЯ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06"/>
              </w:tabs>
              <w:spacing w:after="0" w:line="240" w:lineRule="auto"/>
              <w:ind w:left="406" w:hanging="406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**90.93  микробиологично ИЗСЛЕДВАНЕ НА ПРОБА ОТ ДОЛНИЯ ХРАНОСМИЛАТЕЛЕН ТРАКТ И ИЗПРАЖНЕНИЯ - култура и чувствителност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06"/>
              </w:tabs>
              <w:spacing w:after="0" w:line="240" w:lineRule="auto"/>
              <w:ind w:left="406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Включва: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Методи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за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изолация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на 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бактериална чревна флора във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фекална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проба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ИЗСЛЕДВАНЕ НА КРЪВ 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64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задължително:ПКК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64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Йонограма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и АКР се изследват при ІІІ ст.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дехидратация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06"/>
              </w:tabs>
              <w:spacing w:after="0" w:line="240" w:lineRule="auto"/>
              <w:ind w:left="406" w:hanging="406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 xml:space="preserve">90.99 микробиологично ИЗСЛЕДВАНЕ НА ПРОБА ОТ ДОЛНИЯ ХРАНОСМИЛАТЕЛЕН ТРАКТ И ИЗПРАЖНЕНИЯ – друго изследване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29"/>
                <w:tab w:val="left" w:pos="426"/>
              </w:tabs>
              <w:spacing w:after="0" w:line="240" w:lineRule="auto"/>
              <w:ind w:left="426" w:hanging="20"/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</w:pPr>
            <w:r w:rsidRPr="00EE0193">
              <w:rPr>
                <w:rFonts w:ascii="Verdana" w:eastAsia="Times New Roman" w:hAnsi="Verdana" w:cs="Tahoma"/>
                <w:b/>
                <w:sz w:val="14"/>
                <w:szCs w:val="14"/>
                <w:highlight w:val="yellow"/>
              </w:rPr>
              <w:t>Включва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: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Методи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за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>изолация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  <w:lang w:val="ru-RU"/>
              </w:rPr>
              <w:t xml:space="preserve"> на </w:t>
            </w:r>
            <w:r w:rsidRPr="00EE0193">
              <w:rPr>
                <w:rFonts w:ascii="Arial" w:eastAsia="Times New Roman" w:hAnsi="Arial" w:cs="Times New Roman"/>
                <w:b/>
                <w:sz w:val="14"/>
                <w:szCs w:val="24"/>
                <w:highlight w:val="yellow"/>
              </w:rPr>
              <w:t>вирус и/или вирусен антиген</w:t>
            </w: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във </w:t>
            </w:r>
            <w:proofErr w:type="spellStart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фекална</w:t>
            </w:r>
            <w:proofErr w:type="spellEnd"/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 xml:space="preserve"> проба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**91.62 Серологични изследвания</w:t>
            </w: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301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ИНЖЕКЦИЯ ИЛИ ИНФУЗИЯ НА ЛЕЧЕБНо ИЛИ ПРОФИЛАКТИЧНо вещество  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  <w:tab w:val="left" w:pos="426"/>
                <w:tab w:val="left" w:pos="547"/>
              </w:tabs>
              <w:spacing w:after="0" w:line="240" w:lineRule="auto"/>
              <w:ind w:left="242" w:hanging="26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*99.14  инжекция на гама-глобулин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170" w:hanging="48"/>
              <w:rPr>
                <w:rFonts w:ascii="Verdana" w:eastAsia="Times New Roman" w:hAnsi="Verdana" w:cs="Tahoma"/>
                <w:sz w:val="14"/>
                <w:szCs w:val="14"/>
              </w:rPr>
            </w:pPr>
            <w:r w:rsidRPr="00EE0193">
              <w:rPr>
                <w:rFonts w:ascii="Verdana" w:eastAsia="Times New Roman" w:hAnsi="Verdana" w:cs="Tahoma"/>
                <w:sz w:val="14"/>
                <w:szCs w:val="14"/>
                <w:highlight w:val="yellow"/>
              </w:rPr>
              <w:t>инжекция на имунен серум</w:t>
            </w:r>
          </w:p>
          <w:p w:rsidR="00EE0193" w:rsidRPr="00EE0193" w:rsidRDefault="00EE0193" w:rsidP="00EE0193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EE0193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Инжектиране или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трансфузия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гама глобулин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имуноглобулин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  <w:lang w:val="en-US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Intragam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pBdr>
                <w:top w:val="single" w:sz="4" w:space="1" w:color="auto"/>
                <w:left w:val="single" w:sz="4" w:space="1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EE0193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прилагане 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EE019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Забележка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Последващият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 w:firstLine="350"/>
              <w:rPr>
                <w:rFonts w:ascii="Verdana" w:eastAsia="Times New Roman" w:hAnsi="Verdana" w:cs="Tahoma"/>
                <w:sz w:val="14"/>
                <w:szCs w:val="14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4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  <w:tab w:val="left" w:pos="547"/>
                <w:tab w:val="left" w:pos="745"/>
              </w:tabs>
              <w:spacing w:after="0" w:line="240" w:lineRule="auto"/>
              <w:ind w:left="242" w:hanging="24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  инжекция на антибиотик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 w:hanging="120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</w:pPr>
            <w:r w:rsidRPr="00EE019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242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  <w:r w:rsidRPr="00EE019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или инфузия на антибиотици от клас оксазолидинони– 00.14</w:t>
            </w:r>
            <w:r w:rsidRPr="00EE0193">
              <w:rPr>
                <w:rFonts w:ascii="Tahoma" w:eastAsia="Times New Roman" w:hAnsi="Tahoma" w:cs="Tahoma"/>
                <w:b/>
                <w:i/>
                <w:caps/>
                <w:sz w:val="14"/>
                <w:szCs w:val="14"/>
              </w:rPr>
              <w:t xml:space="preserve"> 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EE0193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i/>
                <w:sz w:val="20"/>
                <w:szCs w:val="20"/>
              </w:rPr>
              <w:t>Виж допълнителни знаци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ahoma" w:eastAsia="Times New Roman" w:hAnsi="Tahoma" w:cs="Tahoma"/>
                <w:noProof/>
                <w:sz w:val="14"/>
                <w:szCs w:val="14"/>
                <w:lang w:val="ru-RU"/>
              </w:rPr>
            </w:pP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 w:hanging="24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EE0193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  инжекция или инфузия на лечебно вещество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EE0193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EE019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EE0193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имунизация - 99.31-99.59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EE0193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EE0193" w:rsidRPr="00EE0193" w:rsidRDefault="00EE0193" w:rsidP="00EE0193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EE0193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EE0193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EE0193" w:rsidRPr="00EE0193" w:rsidRDefault="00EE0193" w:rsidP="00EE0193">
            <w:pPr>
              <w:keepNext/>
              <w:keepLines/>
              <w:tabs>
                <w:tab w:val="center" w:pos="242"/>
              </w:tabs>
              <w:spacing w:after="0" w:line="240" w:lineRule="auto"/>
              <w:ind w:left="242"/>
              <w:rPr>
                <w:rFonts w:ascii="Times New Roman" w:eastAsia="Times New Roman" w:hAnsi="Times New Roman" w:cs="Arial"/>
                <w:i/>
                <w:noProof/>
                <w:sz w:val="20"/>
                <w:szCs w:val="20"/>
              </w:rPr>
            </w:pPr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EE0193">
        <w:rPr>
          <w:rFonts w:ascii="Arial" w:eastAsia="Times New Roman" w:hAnsi="Arial" w:cs="Times New Roman"/>
          <w:szCs w:val="20"/>
        </w:rPr>
        <w:t xml:space="preserve"> Клиничната пътека се счита за завършена, ако са приложени и отчетени минимум три основни диагностични процедури, от които задължително: **</w:t>
      </w:r>
      <w:r w:rsidRPr="00EE0193">
        <w:rPr>
          <w:rFonts w:ascii="Arial" w:eastAsia="Times New Roman" w:hAnsi="Arial" w:cs="Times New Roman"/>
          <w:szCs w:val="20"/>
          <w:highlight w:val="yellow"/>
        </w:rPr>
        <w:t>90.59</w:t>
      </w:r>
      <w:r w:rsidRPr="00EE0193">
        <w:rPr>
          <w:rFonts w:ascii="Arial" w:eastAsia="Times New Roman" w:hAnsi="Arial" w:cs="Times New Roman"/>
          <w:szCs w:val="20"/>
        </w:rPr>
        <w:t xml:space="preserve"> и </w:t>
      </w:r>
      <w:r w:rsidRPr="00EE0193">
        <w:rPr>
          <w:rFonts w:ascii="Arial" w:eastAsia="Times New Roman" w:hAnsi="Arial" w:cs="Times New Roman"/>
          <w:szCs w:val="20"/>
          <w:highlight w:val="yellow"/>
        </w:rPr>
        <w:t>**90.93</w:t>
      </w:r>
      <w:r w:rsidRPr="00EE0193">
        <w:rPr>
          <w:rFonts w:ascii="Arial" w:eastAsia="Times New Roman" w:hAnsi="Arial" w:cs="Times New Roman"/>
          <w:szCs w:val="20"/>
        </w:rPr>
        <w:t xml:space="preserve"> и една основна терапевтична процедура, посочени в блок </w:t>
      </w:r>
      <w:r w:rsidRPr="00EE0193">
        <w:rPr>
          <w:rFonts w:ascii="Arial" w:eastAsia="Times New Roman" w:hAnsi="Arial" w:cs="Times New Roman"/>
          <w:b/>
          <w:szCs w:val="20"/>
        </w:rPr>
        <w:t xml:space="preserve">Кодове на основни процедури по </w:t>
      </w:r>
      <w:r w:rsidRPr="00EE019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EE0193">
        <w:rPr>
          <w:rFonts w:ascii="Arial" w:eastAsia="Times New Roman" w:hAnsi="Arial" w:cs="Times New Roman"/>
          <w:b/>
          <w:szCs w:val="20"/>
        </w:rPr>
        <w:t>/</w:t>
      </w:r>
      <w:r w:rsidRPr="00EE0193">
        <w:rPr>
          <w:rFonts w:ascii="Arial" w:eastAsia="Times New Roman" w:hAnsi="Arial" w:cs="Times New Roman"/>
          <w:b/>
          <w:noProof/>
          <w:szCs w:val="20"/>
        </w:rPr>
        <w:t>АКМП</w:t>
      </w:r>
      <w:r w:rsidRPr="00EE0193">
        <w:rPr>
          <w:rFonts w:ascii="Arial" w:eastAsia="Times New Roman" w:hAnsi="Arial" w:cs="Times New Roman"/>
          <w:b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</w:rPr>
        <w:t xml:space="preserve"> За деца до 5 годишна възраст</w:t>
      </w:r>
      <w:r w:rsidRPr="00EE0193">
        <w:rPr>
          <w:rFonts w:ascii="Arial" w:eastAsia="Times New Roman" w:hAnsi="Arial" w:cs="Times New Roman"/>
        </w:rPr>
        <w:t xml:space="preserve"> клиничната пътека се счита за завършена, ако са приложени и отчетени минимум три основни диагностични процедури, като задължителни са </w:t>
      </w:r>
      <w:r w:rsidRPr="00EE0193">
        <w:rPr>
          <w:rFonts w:ascii="Arial" w:eastAsia="Times New Roman" w:hAnsi="Arial" w:cs="Times New Roman"/>
          <w:highlight w:val="yellow"/>
        </w:rPr>
        <w:t>**90.59</w:t>
      </w:r>
      <w:r w:rsidRPr="00EE0193">
        <w:rPr>
          <w:rFonts w:ascii="Arial" w:eastAsia="Times New Roman" w:hAnsi="Arial" w:cs="Times New Roman"/>
        </w:rPr>
        <w:t xml:space="preserve">; </w:t>
      </w:r>
      <w:r w:rsidRPr="00EE0193">
        <w:rPr>
          <w:rFonts w:ascii="Arial" w:eastAsia="Times New Roman" w:hAnsi="Arial" w:cs="Times New Roman"/>
          <w:highlight w:val="yellow"/>
        </w:rPr>
        <w:t>**90.93</w:t>
      </w:r>
      <w:r w:rsidRPr="00EE0193">
        <w:rPr>
          <w:rFonts w:ascii="Arial" w:eastAsia="Times New Roman" w:hAnsi="Arial" w:cs="Times New Roman"/>
        </w:rPr>
        <w:t xml:space="preserve"> и </w:t>
      </w:r>
      <w:r w:rsidRPr="00EE0193">
        <w:rPr>
          <w:rFonts w:ascii="Arial" w:eastAsia="Times New Roman" w:hAnsi="Arial" w:cs="Times New Roman"/>
          <w:highlight w:val="yellow"/>
        </w:rPr>
        <w:t>**90.99</w:t>
      </w:r>
      <w:r w:rsidRPr="00EE0193">
        <w:rPr>
          <w:rFonts w:ascii="Arial" w:eastAsia="Times New Roman" w:hAnsi="Arial" w:cs="Times New Roman"/>
        </w:rPr>
        <w:t xml:space="preserve"> (за </w:t>
      </w:r>
      <w:proofErr w:type="spellStart"/>
      <w:r w:rsidRPr="00EE0193">
        <w:rPr>
          <w:rFonts w:ascii="Arial" w:eastAsia="Times New Roman" w:hAnsi="Arial" w:cs="Times New Roman"/>
        </w:rPr>
        <w:t>ротавируси</w:t>
      </w:r>
      <w:proofErr w:type="spellEnd"/>
      <w:r w:rsidRPr="00EE0193">
        <w:rPr>
          <w:rFonts w:ascii="Arial" w:eastAsia="Times New Roman" w:hAnsi="Arial" w:cs="Times New Roman"/>
        </w:rPr>
        <w:t xml:space="preserve">) и една основна терапевтична процедура, посочени в блок </w:t>
      </w:r>
      <w:r w:rsidRPr="00EE0193">
        <w:rPr>
          <w:rFonts w:ascii="Arial" w:eastAsia="Times New Roman" w:hAnsi="Arial" w:cs="Times New Roman"/>
          <w:b/>
        </w:rPr>
        <w:t>Кодове на основни процедури</w:t>
      </w:r>
      <w:r w:rsidRPr="00EE0193">
        <w:rPr>
          <w:rFonts w:ascii="Arial" w:eastAsia="Times New Roman" w:hAnsi="Arial" w:cs="Times New Roman"/>
          <w:b/>
          <w:szCs w:val="20"/>
        </w:rPr>
        <w:t xml:space="preserve"> по </w:t>
      </w:r>
      <w:r w:rsidRPr="00EE0193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EE0193">
        <w:rPr>
          <w:rFonts w:ascii="Arial" w:eastAsia="Times New Roman" w:hAnsi="Arial" w:cs="Times New Roman"/>
          <w:b/>
          <w:szCs w:val="20"/>
        </w:rPr>
        <w:t>/</w:t>
      </w:r>
      <w:r w:rsidRPr="00EE0193">
        <w:rPr>
          <w:rFonts w:ascii="Arial" w:eastAsia="Times New Roman" w:hAnsi="Arial" w:cs="Times New Roman"/>
          <w:b/>
          <w:noProof/>
          <w:szCs w:val="20"/>
        </w:rPr>
        <w:t>АКМП</w:t>
      </w:r>
      <w:r w:rsidRPr="00EE0193">
        <w:rPr>
          <w:rFonts w:ascii="Arial" w:eastAsia="Times New Roman" w:hAnsi="Arial" w:cs="Times New Roman"/>
          <w:b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Отчитането на случаите се извършва след вземане на биологичен материал за етиологично изследване.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Резултатите от микробиологичните/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>/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изследвания, получени след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дехоспитализацията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задължително се прикрепват към ИЗ и стават неразделна негова част, като подлежат на контрол.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рентгенографии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>, КТ/МРТ и др.), да се има предвид следното: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</w:t>
      </w:r>
      <w:r w:rsidRPr="00EE0193">
        <w:rPr>
          <w:rFonts w:ascii="Arial" w:eastAsia="Times New Roman" w:hAnsi="Arial" w:cs="Times New Roman"/>
          <w:szCs w:val="20"/>
        </w:rPr>
        <w:t xml:space="preserve"> Рентгеновите филми или друг носител при образни изследвания се прикрепват към ИЗ.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вида на изследването;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EE0193">
        <w:rPr>
          <w:rFonts w:ascii="Arial" w:eastAsia="Times New Roman" w:hAnsi="Arial" w:cs="Times New Roman"/>
          <w:b/>
          <w:szCs w:val="20"/>
          <w:lang w:val="ru-RU"/>
        </w:rPr>
        <w:br w:type="page"/>
      </w:r>
      <w:r w:rsidRPr="00EE0193">
        <w:rPr>
          <w:rFonts w:ascii="Arial" w:eastAsia="Times New Roman" w:hAnsi="Arial" w:cs="Times New Roman"/>
          <w:b/>
          <w:szCs w:val="24"/>
          <w:u w:val="single"/>
        </w:rPr>
        <w:lastRenderedPageBreak/>
        <w:t>І.</w:t>
      </w:r>
      <w:r w:rsidRPr="00EE0193">
        <w:rPr>
          <w:rFonts w:ascii="Arial" w:eastAsia="Times New Roman" w:hAnsi="Arial" w:cs="Times New Roman"/>
          <w:b/>
          <w:szCs w:val="24"/>
          <w:u w:val="single"/>
          <w:lang w:val="ru-RU"/>
        </w:rPr>
        <w:t xml:space="preserve"> </w:t>
      </w:r>
      <w:r w:rsidRPr="00EE0193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</w:pPr>
      <w:proofErr w:type="gramStart"/>
      <w:r w:rsidRPr="00EE019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"Инфекциозни болести", осъществявана най-малко на първо ниво на компетентност, съгласно медицински стандарт "Инфекциозни болести", от обхвата на медицинската специалност "Неонатология", осъществявана най-малко на второ ниво на компетентност, съгласно медицински стандарт "Неонатология", от обхвата на медицинската специалност "Инфекциозни болести", осъществявана най-малко на второ ниво на компетентност, съгласно медицински стандарт "Инфекциозни болести" - за</w:t>
      </w:r>
      <w:proofErr w:type="gramEnd"/>
      <w:r w:rsidRPr="00EE019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лечението на болни със следните кодове на болести по МКБ-10: А01.0; А01.1; А01.2; А01.3; А01.4; А05.1; А05.2; А23.0; А23.1; А23.2; А23.3 и A23.8. </w:t>
      </w:r>
      <w:r w:rsidRPr="00EE0193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EE0193">
        <w:rPr>
          <w:rFonts w:ascii="Arial" w:eastAsia="Times New Roman" w:hAnsi="Arial" w:cs="Arial"/>
          <w:noProof/>
          <w:color w:val="000000"/>
        </w:rPr>
        <w:t xml:space="preserve"> съответствие с посочените медицински стандарти</w:t>
      </w:r>
      <w:r w:rsidRPr="00EE0193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EE0193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EE0193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EE0193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EE0193">
        <w:rPr>
          <w:rFonts w:ascii="Arial" w:eastAsia="Times New Roman" w:hAnsi="Arial" w:cs="Times New Roman"/>
        </w:rPr>
        <w:t>извънболнична</w:t>
      </w:r>
      <w:proofErr w:type="spellEnd"/>
      <w:r w:rsidRPr="00EE0193">
        <w:rPr>
          <w:rFonts w:ascii="Arial" w:eastAsia="Times New Roman" w:hAnsi="Arial" w:cs="Times New Roman"/>
        </w:rPr>
        <w:t xml:space="preserve"> или болнична помощ</w:t>
      </w:r>
      <w:r w:rsidRPr="00EE0193">
        <w:rPr>
          <w:rFonts w:ascii="Arial" w:eastAsia="Times New Roman" w:hAnsi="Arial" w:cs="Times New Roman"/>
          <w:noProof/>
        </w:rPr>
        <w:t>, разположено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EE0193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25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00"/>
      </w:tblGrid>
      <w:tr w:rsidR="00EE0193" w:rsidRPr="00EE0193" w:rsidTr="00080857">
        <w:trPr>
          <w:jc w:val="center"/>
        </w:trPr>
        <w:tc>
          <w:tcPr>
            <w:tcW w:w="9200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EE019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EE0193" w:rsidRPr="00EE0193" w:rsidTr="00080857">
        <w:trPr>
          <w:jc w:val="center"/>
        </w:trPr>
        <w:tc>
          <w:tcPr>
            <w:tcW w:w="9200" w:type="dxa"/>
            <w:vAlign w:val="center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1. Клиника/отделение по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инфекциозни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болести</w:t>
            </w:r>
            <w:proofErr w:type="spellEnd"/>
          </w:p>
          <w:p w:rsidR="00EE0193" w:rsidRPr="00EE0193" w:rsidRDefault="00EE0193" w:rsidP="00EE019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или </w:t>
            </w:r>
          </w:p>
          <w:p w:rsidR="00EE0193" w:rsidRPr="00EE0193" w:rsidRDefault="00EE0193" w:rsidP="00EE0193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Неонатологична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клиника/отделение - за новородени до 28-ия ден след раждането</w:t>
            </w:r>
          </w:p>
        </w:tc>
      </w:tr>
      <w:tr w:rsidR="00EE0193" w:rsidRPr="00EE0193" w:rsidTr="00080857">
        <w:trPr>
          <w:jc w:val="center"/>
        </w:trPr>
        <w:tc>
          <w:tcPr>
            <w:tcW w:w="9200" w:type="dxa"/>
            <w:vAlign w:val="center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trike/>
                <w:sz w:val="20"/>
                <w:szCs w:val="20"/>
                <w:lang w:val="en-US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Клинична лаборатория </w:t>
            </w:r>
          </w:p>
        </w:tc>
      </w:tr>
      <w:tr w:rsidR="00EE0193" w:rsidRPr="00EE0193" w:rsidTr="00080857">
        <w:trPr>
          <w:jc w:val="center"/>
        </w:trPr>
        <w:tc>
          <w:tcPr>
            <w:tcW w:w="9200" w:type="dxa"/>
            <w:vAlign w:val="center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Образна диагностика - рентгенов апарат за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графия</w:t>
            </w:r>
            <w:proofErr w:type="spellEnd"/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EE0193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EE0193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bg-BG"/>
        </w:rPr>
      </w:pPr>
      <w:r w:rsidRPr="00EE0193">
        <w:rPr>
          <w:rFonts w:ascii="Arial" w:eastAsia="Times New Roman" w:hAnsi="Arial" w:cs="Times New Roman"/>
          <w:noProof/>
          <w:szCs w:val="20"/>
          <w:lang w:eastAsia="bg-BG"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EE0193">
        <w:rPr>
          <w:rFonts w:ascii="Arial" w:eastAsia="Times New Roman" w:hAnsi="Arial" w:cs="Times New Roman"/>
          <w:noProof/>
          <w:szCs w:val="20"/>
          <w:lang w:val="ru-RU" w:eastAsia="bg-BG"/>
        </w:rPr>
        <w:t>и има договор с НЗОК.</w:t>
      </w:r>
    </w:p>
    <w:tbl>
      <w:tblPr>
        <w:tblW w:w="0" w:type="auto"/>
        <w:jc w:val="center"/>
        <w:tblInd w:w="-26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45"/>
      </w:tblGrid>
      <w:tr w:rsidR="00EE0193" w:rsidRPr="00EE0193" w:rsidTr="00080857">
        <w:trPr>
          <w:jc w:val="center"/>
        </w:trPr>
        <w:tc>
          <w:tcPr>
            <w:tcW w:w="9145" w:type="dxa"/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EE0193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EE0193" w:rsidRPr="00EE0193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1. КАТ или МРТ –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населеното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място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с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осигурен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достъп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за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болницата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24 часа в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денонощието</w:t>
            </w:r>
            <w:proofErr w:type="spellEnd"/>
          </w:p>
        </w:tc>
      </w:tr>
      <w:tr w:rsidR="00EE0193" w:rsidRPr="00EE0193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2.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Клинична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патология –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територията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>областта</w:t>
            </w:r>
            <w:proofErr w:type="spellEnd"/>
          </w:p>
        </w:tc>
      </w:tr>
      <w:tr w:rsidR="00EE0193" w:rsidRPr="00EE0193" w:rsidTr="00080857">
        <w:trPr>
          <w:jc w:val="center"/>
        </w:trPr>
        <w:tc>
          <w:tcPr>
            <w:tcW w:w="9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0193" w:rsidRPr="00EE0193" w:rsidRDefault="00EE0193" w:rsidP="00EE0193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</w:pPr>
            <w:r w:rsidRPr="00EE0193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3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. Микробиологична лаборатория </w:t>
            </w:r>
            <w:r w:rsidRPr="00EE0193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EE0193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EE0193">
        <w:rPr>
          <w:rFonts w:ascii="Arial" w:eastAsia="Times New Roman" w:hAnsi="Arial" w:cs="Times New Roman"/>
          <w:b/>
          <w:noProof/>
        </w:rPr>
        <w:t xml:space="preserve">3. </w:t>
      </w:r>
      <w:r w:rsidRPr="00EE0193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EE0193">
        <w:rPr>
          <w:rFonts w:ascii="Arial" w:eastAsia="Times New Roman" w:hAnsi="Arial" w:cs="Times New Roman"/>
          <w:b/>
          <w:noProof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под 18 години: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Arial"/>
        </w:rPr>
      </w:pPr>
      <w:r w:rsidRPr="00EE0193">
        <w:rPr>
          <w:rFonts w:ascii="Arial" w:eastAsia="Times New Roman" w:hAnsi="Arial" w:cs="Arial"/>
        </w:rPr>
        <w:t>- един лекар със специалност по инфекциозни болести;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Arial"/>
        </w:rPr>
        <w:t>- лекар със специалност по клинична лаборатория</w:t>
      </w:r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r w:rsidRPr="00EE0193">
        <w:rPr>
          <w:rFonts w:ascii="Arial" w:eastAsia="Times New Roman" w:hAnsi="Arial" w:cs="Arial"/>
        </w:rPr>
        <w:t>лекар със специалност по образна диагностика.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EE0193">
        <w:rPr>
          <w:rFonts w:ascii="Arial" w:eastAsia="Times New Roman" w:hAnsi="Arial" w:cs="Arial"/>
        </w:rPr>
        <w:t>При необходимост се провежда консултация с лекар със специалност по детски болести, която се отразява в ИЗ.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Блок 2. Необходими специалисти за възрастта до 28-ия ден от раждането (съгласно медицински стандарт по “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Неонатология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>”):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lastRenderedPageBreak/>
        <w:t xml:space="preserve">- лекар със специалност по </w:t>
      </w:r>
      <w:proofErr w:type="spellStart"/>
      <w:r w:rsidRPr="00EE0193">
        <w:rPr>
          <w:rFonts w:ascii="Arial" w:eastAsia="Times New Roman" w:hAnsi="Arial" w:cs="Times New Roman"/>
          <w:szCs w:val="20"/>
        </w:rPr>
        <w:t>неонатология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задължително документирана консултация от специалист по инфекциозни болести;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90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Arial"/>
        </w:rPr>
        <w:t>- лекар със специалност по клинична лаборатория</w:t>
      </w:r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ІІ. </w:t>
      </w:r>
      <w:r w:rsidRPr="00EE0193">
        <w:rPr>
          <w:rFonts w:ascii="Arial" w:eastAsia="Times New Roman" w:hAnsi="Arial" w:cs="Times New Roman"/>
          <w:b/>
          <w:noProof/>
          <w:szCs w:val="20"/>
          <w:u w:val="single"/>
        </w:rPr>
        <w:t>ИНДИКАЦИИ ЗА ХОСПИТАЛИЗАЦИЯ И ЛЕЧЕНИЕ</w:t>
      </w:r>
    </w:p>
    <w:p w:rsidR="00EE0193" w:rsidRPr="00EE0193" w:rsidRDefault="00EE0193" w:rsidP="00EE0193">
      <w:pPr>
        <w:keepNext/>
        <w:keepLines/>
        <w:numPr>
          <w:ilvl w:val="0"/>
          <w:numId w:val="2"/>
        </w:numPr>
        <w:spacing w:after="0" w:line="240" w:lineRule="auto"/>
        <w:ind w:left="284" w:hanging="284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ИНДИКАЦИИ ЗА ХОСПИТАЛИЗАЦИЯ</w:t>
      </w:r>
    </w:p>
    <w:p w:rsidR="00EE0193" w:rsidRPr="00EE0193" w:rsidRDefault="00EE0193" w:rsidP="00EE0193">
      <w:pPr>
        <w:keepNext/>
        <w:keepLines/>
        <w:spacing w:after="0" w:line="240" w:lineRule="auto"/>
        <w:ind w:left="284" w:firstLine="283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Диагностика и лечение на пациенти с чревни инфекциозни заболявания при:</w:t>
      </w:r>
    </w:p>
    <w:p w:rsidR="00EE0193" w:rsidRPr="00EE0193" w:rsidRDefault="00EE0193" w:rsidP="00DF74CA">
      <w:pPr>
        <w:keepNext/>
        <w:keepLines/>
        <w:numPr>
          <w:ilvl w:val="0"/>
          <w:numId w:val="5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клинични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данни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дехидратация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 и ІІІ степен;</w:t>
      </w:r>
    </w:p>
    <w:p w:rsidR="00EE0193" w:rsidRPr="00EE0193" w:rsidRDefault="00EE0193" w:rsidP="00DF74CA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влошаване на състоянието при проведено амбулаторното лечение или при установен етиологичен причинител;</w:t>
      </w:r>
    </w:p>
    <w:p w:rsidR="00EE0193" w:rsidRPr="00EE0193" w:rsidRDefault="00EE0193" w:rsidP="00DF74CA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клинични и епидемиологични данни за инфекциозна диария при невъзможност за доказване на етиологичния агент;</w:t>
      </w:r>
    </w:p>
    <w:p w:rsidR="00EE0193" w:rsidRPr="00EE0193" w:rsidRDefault="00EE0193" w:rsidP="00DF74CA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хемоколит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установен етиологичен причинител;</w:t>
      </w:r>
    </w:p>
    <w:p w:rsidR="00EE0193" w:rsidRPr="00EE0193" w:rsidRDefault="00EE0193" w:rsidP="00DF74CA">
      <w:pPr>
        <w:keepNext/>
        <w:keepLines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наличие на проблемни хронични заболявания и състояния при установен етиологичен причинител (диабет, ССН, ХБН,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кахексия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хронични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хепатопатии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неоплазми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колагенози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дебилност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вродени или придобити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имунодефицитни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състояния).</w:t>
      </w:r>
    </w:p>
    <w:p w:rsidR="00EE0193" w:rsidRPr="00EE0193" w:rsidRDefault="00EE0193" w:rsidP="00EE0193">
      <w:pPr>
        <w:keepNext/>
        <w:keepLines/>
        <w:spacing w:after="0" w:line="240" w:lineRule="auto"/>
        <w:rPr>
          <w:rFonts w:ascii="Arial" w:eastAsia="Times New Roman" w:hAnsi="Arial" w:cs="Times New Roman"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EE0193" w:rsidRPr="00EE0193" w:rsidRDefault="00EE0193" w:rsidP="00EE0193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EE0193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Вземане на биологичен материал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фекална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проба се извършва до 24 час от началото на хоспитализацията. Вземане на биологичен материал за всички останали изследвания се извършва до края на болничния престой. Контролни медико-диагностични изследвания се извършват до края на болничния престой.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Клинични критерии за І, ІІ и ІІІ степен на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дехидратация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iCs/>
          <w:sz w:val="28"/>
          <w:szCs w:val="20"/>
        </w:rPr>
      </w:pPr>
      <w:r w:rsidRPr="00EE0193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EE0193">
        <w:rPr>
          <w:rFonts w:ascii="Arial" w:eastAsia="Times New Roman" w:hAnsi="Arial" w:cs="Times New Roman"/>
          <w:b/>
          <w:i/>
          <w:szCs w:val="20"/>
        </w:rPr>
        <w:t>І-ва</w:t>
      </w:r>
      <w:proofErr w:type="spellEnd"/>
      <w:r w:rsidRPr="00EE0193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EE0193">
        <w:rPr>
          <w:rFonts w:ascii="Arial" w:eastAsia="Times New Roman" w:hAnsi="Arial" w:cs="Times New Roman"/>
          <w:szCs w:val="20"/>
        </w:rPr>
        <w:t xml:space="preserve"> (дефицит на течност до 5% от наличното тегло) общото състояние е незначително увредено, болните имат жажда, устната лигавица е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суховата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кожата е с леко намален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еластичност – хоспитализират се само пациенти с тежки придружаващи заболявания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i/>
          <w:szCs w:val="20"/>
        </w:rPr>
        <w:t xml:space="preserve">При </w:t>
      </w:r>
      <w:proofErr w:type="spellStart"/>
      <w:r w:rsidRPr="00EE0193">
        <w:rPr>
          <w:rFonts w:ascii="Arial" w:eastAsia="Times New Roman" w:hAnsi="Arial" w:cs="Times New Roman"/>
          <w:b/>
          <w:i/>
          <w:szCs w:val="20"/>
        </w:rPr>
        <w:t>ІІ-ра</w:t>
      </w:r>
      <w:proofErr w:type="spellEnd"/>
      <w:r w:rsidRPr="00EE0193">
        <w:rPr>
          <w:rFonts w:ascii="Arial" w:eastAsia="Times New Roman" w:hAnsi="Arial" w:cs="Times New Roman"/>
          <w:b/>
          <w:i/>
          <w:szCs w:val="20"/>
        </w:rPr>
        <w:t xml:space="preserve"> степен</w:t>
      </w:r>
      <w:r w:rsidRPr="00EE0193">
        <w:rPr>
          <w:rFonts w:ascii="Arial" w:eastAsia="Times New Roman" w:hAnsi="Arial" w:cs="Times New Roman"/>
          <w:szCs w:val="20"/>
        </w:rPr>
        <w:t xml:space="preserve"> (дефицит на течности от 5 до 10% от тегло) – кожата е бледа или бледосива, с намален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еластичност. Лицето е с изострени черти,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подкръжени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очи, фонтанелата е под нивото на черепните кости, езикът е сух, гласът е дрезгав и слаб. Болните са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крампи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прасците, възбудени, неспокойни, но по-често сънливи, унесени,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тахикардия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хипотония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лошо напълнен периферен пулс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олигурия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i/>
          <w:szCs w:val="20"/>
        </w:rPr>
        <w:t>При ІІІ-та</w:t>
      </w:r>
      <w:r w:rsidRPr="00EE0193">
        <w:rPr>
          <w:rFonts w:ascii="Arial" w:eastAsia="Times New Roman" w:hAnsi="Arial" w:cs="Times New Roman"/>
          <w:i/>
          <w:szCs w:val="20"/>
        </w:rPr>
        <w:t xml:space="preserve"> </w:t>
      </w:r>
      <w:r w:rsidRPr="00EE0193">
        <w:rPr>
          <w:rFonts w:ascii="Arial" w:eastAsia="Times New Roman" w:hAnsi="Arial" w:cs="Times New Roman"/>
          <w:b/>
          <w:i/>
          <w:szCs w:val="20"/>
        </w:rPr>
        <w:t>степен</w:t>
      </w:r>
      <w:r w:rsidRPr="00EE0193">
        <w:rPr>
          <w:rFonts w:ascii="Arial" w:eastAsia="Times New Roman" w:hAnsi="Arial" w:cs="Times New Roman"/>
          <w:szCs w:val="20"/>
        </w:rPr>
        <w:t xml:space="preserve"> (дефицит на течности над 10% от теглото) болните са с фиксиран поглед в 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прострация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супор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Кожата е суха, студена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марморирана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 рязко намален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тургур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еластичност,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корнеите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 сухи, гласът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афоничен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пулсът е мек,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филиформен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едва доловим, а артериалното налягане е с ниски стойности до невъзможност да бъде измерено. Болните са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хипотермия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анурия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- картина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шок.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Индикации за провеждане на лечение в интензивна структура на инфекциозно отделение/клиника: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шок;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остра бъбречна недостатъчност;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некомпенсирана метаболитна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ацидоза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ВЕ</w:t>
      </w:r>
      <w:r w:rsidRPr="00EE0193">
        <w:rPr>
          <w:rFonts w:ascii="Arial" w:eastAsia="Times New Roman" w:hAnsi="Arial" w:cs="Times New Roman"/>
          <w:b/>
          <w:szCs w:val="20"/>
        </w:rPr>
        <w:sym w:font="Symbol" w:char="F03C"/>
      </w:r>
      <w:r w:rsidRPr="00EE0193">
        <w:rPr>
          <w:rFonts w:ascii="Arial" w:eastAsia="Times New Roman" w:hAnsi="Arial" w:cs="Times New Roman"/>
          <w:szCs w:val="20"/>
        </w:rPr>
        <w:t xml:space="preserve">-10, </w:t>
      </w:r>
      <w:proofErr w:type="spellStart"/>
      <w:r w:rsidRPr="00EE0193">
        <w:rPr>
          <w:rFonts w:ascii="Arial" w:eastAsia="Times New Roman" w:hAnsi="Arial" w:cs="Times New Roman"/>
          <w:szCs w:val="20"/>
        </w:rPr>
        <w:t>рН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r w:rsidRPr="00EE0193">
        <w:rPr>
          <w:rFonts w:ascii="Arial" w:eastAsia="Times New Roman" w:hAnsi="Arial" w:cs="Times New Roman"/>
          <w:szCs w:val="20"/>
        </w:rPr>
        <w:sym w:font="Symbol" w:char="F03C"/>
      </w:r>
      <w:r w:rsidRPr="00EE0193">
        <w:rPr>
          <w:rFonts w:ascii="Arial" w:eastAsia="Times New Roman" w:hAnsi="Arial" w:cs="Times New Roman"/>
          <w:szCs w:val="20"/>
        </w:rPr>
        <w:t xml:space="preserve"> 7.2;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температура 36º С &lt; t &gt;39º С;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серумен натрий - под 120 или над 150 </w:t>
      </w:r>
      <w:proofErr w:type="spellStart"/>
      <w:r w:rsidRPr="00EE0193">
        <w:rPr>
          <w:rFonts w:ascii="Arial" w:eastAsia="Times New Roman" w:hAnsi="Arial" w:cs="Times New Roman"/>
          <w:szCs w:val="20"/>
        </w:rPr>
        <w:t>mmol</w:t>
      </w:r>
      <w:proofErr w:type="spellEnd"/>
      <w:r w:rsidRPr="00EE0193">
        <w:rPr>
          <w:rFonts w:ascii="Arial" w:eastAsia="Times New Roman" w:hAnsi="Arial" w:cs="Times New Roman"/>
          <w:szCs w:val="20"/>
        </w:rPr>
        <w:t>/l;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серумен калий - под 3 или над 6 </w:t>
      </w:r>
      <w:proofErr w:type="spellStart"/>
      <w:r w:rsidRPr="00EE0193">
        <w:rPr>
          <w:rFonts w:ascii="Arial" w:eastAsia="Times New Roman" w:hAnsi="Arial" w:cs="Times New Roman"/>
          <w:szCs w:val="20"/>
        </w:rPr>
        <w:t>mmol</w:t>
      </w:r>
      <w:proofErr w:type="spellEnd"/>
      <w:r w:rsidRPr="00EE0193">
        <w:rPr>
          <w:rFonts w:ascii="Arial" w:eastAsia="Times New Roman" w:hAnsi="Arial" w:cs="Times New Roman"/>
          <w:szCs w:val="20"/>
        </w:rPr>
        <w:t>/l;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lastRenderedPageBreak/>
        <w:t>- симптоми от страна на ЦНС;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чревна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пареза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парализа;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дисеминирана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интравазална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коагулопатия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данни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извънчревна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локализация на болестния процес - сепсис, септичен артрит, менингит,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мезаденит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придружаващи тежки заболявания.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ПРИНЦИПИ ЗА ТЕРАПИЯ НА ОСТРИ ИНФЕКЦИОЗНИ ДИАРИИ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Лечението на пациенти с остри инфекциозни диарии започва веднага след хоспитализацията.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рехидратираща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започва незабавно, а етиологичната – след вземане на материали за микробиологично изследване.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Патогенетичната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</w:t>
      </w:r>
      <w:r w:rsidRPr="00EE0193">
        <w:rPr>
          <w:rFonts w:ascii="Arial" w:eastAsia="Times New Roman" w:hAnsi="Arial" w:cs="Times New Roman"/>
          <w:szCs w:val="20"/>
        </w:rPr>
        <w:t xml:space="preserve"> е задължителна, а в много случаи и животоспасяваща. При състояние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хиповолемичен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шок е с неотложна спешност.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2) Симптоматична терапия</w:t>
      </w:r>
      <w:r w:rsidRPr="00EE0193">
        <w:rPr>
          <w:rFonts w:ascii="Arial" w:eastAsia="Times New Roman" w:hAnsi="Arial" w:cs="Times New Roman"/>
          <w:szCs w:val="20"/>
        </w:rPr>
        <w:t xml:space="preserve"> - лекарствени средства, регулиращи равновесието на чревната микрофлора (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пробиотици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антидиарийни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антисекреторни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средства;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антипиретици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3) Диетична терапия</w:t>
      </w:r>
      <w:r w:rsidRPr="00EE0193">
        <w:rPr>
          <w:rFonts w:ascii="Arial" w:eastAsia="Times New Roman" w:hAnsi="Arial" w:cs="Times New Roman"/>
          <w:szCs w:val="20"/>
        </w:rPr>
        <w:t xml:space="preserve"> - при кърмачета на естествено хранене - запазва се същото. При деца на изкуствено хранене се въвеждат диетични храни за специални медицински цели. При по-големи деца – преминаване към обичайното хранене за възрастта.</w:t>
      </w:r>
    </w:p>
    <w:p w:rsidR="00EE0193" w:rsidRPr="00EE0193" w:rsidRDefault="00EE0193" w:rsidP="00EE0193">
      <w:pPr>
        <w:keepNext/>
        <w:keepLines/>
        <w:spacing w:after="0" w:line="240" w:lineRule="auto"/>
        <w:ind w:firstLine="539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4) Етиологична терапия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EE0193">
        <w:rPr>
          <w:rFonts w:ascii="Arial" w:eastAsia="Times New Roman" w:hAnsi="Arial" w:cs="Times New Roman"/>
          <w:szCs w:val="20"/>
        </w:rPr>
        <w:t xml:space="preserve">Оптималната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е съобразена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изолирания етиологичен агент. Това изисква технологично време 48-72ч. (изчакване резултатите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копрокултурата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антибиограма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), а и преобладаващата част от бактериалните ентероколити остават етиологично неразшифровани. Ето защо по преценка се започва с емпирична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терапия.</w:t>
      </w:r>
      <w:r w:rsidRPr="00EE0193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Началната емпирична терапия се базира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клинико-епидемиологичните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данни,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презумцията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за най-вероятния етиологичен агент, актуалните данни за неговата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чувствителност и конкретния болен.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започва след вземане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копрокултура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EE0193">
        <w:rPr>
          <w:rFonts w:ascii="Arial" w:eastAsia="Times New Roman" w:hAnsi="Arial" w:cs="Times New Roman"/>
          <w:szCs w:val="20"/>
        </w:rPr>
        <w:t>уро-</w:t>
      </w:r>
      <w:proofErr w:type="spellEnd"/>
      <w:r w:rsidRPr="00EE0193">
        <w:rPr>
          <w:rFonts w:ascii="Arial" w:eastAsia="Times New Roman" w:hAnsi="Arial" w:cs="Times New Roman"/>
          <w:szCs w:val="20"/>
        </w:rPr>
        <w:t>/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хемокултура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). Според особеностите на заболяването при конкретния болен може да включва един или повече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препарата, прилагани перорално,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комбинирано. Продължителността зависи от клиничното повлияване и най-често е 5-7 дни.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EE0193">
        <w:rPr>
          <w:rFonts w:ascii="Arial" w:eastAsia="Times New Roman" w:hAnsi="Arial" w:cs="Times New Roman"/>
          <w:szCs w:val="20"/>
        </w:rPr>
        <w:t>При пациентите с хранителни интоксикации (</w:t>
      </w:r>
      <w:proofErr w:type="spellStart"/>
      <w:r w:rsidRPr="00EE0193">
        <w:rPr>
          <w:rFonts w:ascii="Arial" w:eastAsia="Times New Roman" w:hAnsi="Arial" w:cs="Times New Roman"/>
          <w:szCs w:val="20"/>
        </w:rPr>
        <w:t>стафилококови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салмонелни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 вирусни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не е необходима, освен в случаите описани по-долу.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Коремен тиф 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Паратиф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А и В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EE0193">
        <w:rPr>
          <w:rFonts w:ascii="Arial" w:eastAsia="Times New Roman" w:hAnsi="Arial" w:cs="Times New Roman"/>
          <w:szCs w:val="20"/>
        </w:rPr>
        <w:t xml:space="preserve">се подозира при висока и продължителна температура (повече от 6-8 дни), увредено общо състояние, замъглено съзнание,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относителна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брадикардия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обрив.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А има по-често остро начало, често с катар на горни дихателни пътища (КГДП)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синдром.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Паратиф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В може да протече като хранителна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токсикоинфекция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сепсис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терапия:</w:t>
      </w:r>
      <w:r w:rsidRPr="00EE0193">
        <w:rPr>
          <w:rFonts w:ascii="Arial" w:eastAsia="Times New Roman" w:hAnsi="Arial" w:cs="Times New Roman"/>
          <w:szCs w:val="20"/>
        </w:rPr>
        <w:t xml:space="preserve">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- 10-14 дни (6 дни след нормализиране на температурата).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салмонелен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гастроентерит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анамнестични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данни за консумация на яйца, риба, месни пастети, месни и по-рядко млечни хранителни продукти, остро начало на заболяването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токсикоинфекциозен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(ТИС) и обилни течни зелени изпражнения с примеси от слуз и по-рядко кръв.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Антибиотично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лечение при стомашно-чревните форми</w:t>
      </w:r>
      <w:r w:rsidRPr="00EE0193">
        <w:rPr>
          <w:rFonts w:ascii="Arial" w:eastAsia="Times New Roman" w:hAnsi="Arial" w:cs="Times New Roman"/>
          <w:szCs w:val="20"/>
        </w:rPr>
        <w:t xml:space="preserve"> по принцип </w:t>
      </w:r>
      <w:r w:rsidRPr="00EE0193">
        <w:rPr>
          <w:rFonts w:ascii="Arial" w:eastAsia="Times New Roman" w:hAnsi="Arial" w:cs="Times New Roman"/>
          <w:b/>
          <w:szCs w:val="20"/>
        </w:rPr>
        <w:t>не се прилага</w:t>
      </w:r>
      <w:r w:rsidRPr="00EE0193">
        <w:rPr>
          <w:rFonts w:ascii="Arial" w:eastAsia="Times New Roman" w:hAnsi="Arial" w:cs="Times New Roman"/>
          <w:szCs w:val="20"/>
        </w:rPr>
        <w:t xml:space="preserve">, </w:t>
      </w:r>
      <w:r w:rsidRPr="00EE0193">
        <w:rPr>
          <w:rFonts w:ascii="Arial" w:eastAsia="Times New Roman" w:hAnsi="Arial" w:cs="Times New Roman"/>
          <w:b/>
          <w:szCs w:val="20"/>
        </w:rPr>
        <w:t xml:space="preserve">освен при: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lastRenderedPageBreak/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имунокомпрометирани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пациенти;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пациенти с тежко клинично протичане на заболяването;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пациенти с предполагаема генерализация на процеса;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болни с тежки придружаващи заболявания.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започване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терапия, след преценка на нейната необходимост при възрастни се прилагат</w:t>
      </w:r>
      <w:r w:rsidRPr="00EE0193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аминогликозиди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TSM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II генерация.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е задължителна при генерализираните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висцералните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клинични форми, където се прилагат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ІІІ генерация и други стратегически антибиотици. При най-тежките клинични варианти или обременен </w:t>
      </w:r>
      <w:proofErr w:type="spellStart"/>
      <w:r w:rsidRPr="00EE0193">
        <w:rPr>
          <w:rFonts w:ascii="Arial" w:eastAsia="Times New Roman" w:hAnsi="Arial" w:cs="Times New Roman"/>
          <w:szCs w:val="20"/>
        </w:rPr>
        <w:t>преморбиден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фон те могат да бъдат антибиотици на първи избор.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Продължителност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курс – според клиничното повлияване.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шигелоза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 xml:space="preserve">Диагнозата </w:t>
      </w:r>
      <w:r w:rsidRPr="00EE0193">
        <w:rPr>
          <w:rFonts w:ascii="Arial" w:eastAsia="Times New Roman" w:hAnsi="Arial" w:cs="Times New Roman"/>
          <w:szCs w:val="20"/>
        </w:rPr>
        <w:t xml:space="preserve">се подозира при наличие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колитен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хемоколитен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токсиинфекциозен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Шигелите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 много неустойчиви на външни условия, загиват бързо в депонирани изпражнения, в консервант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Тиге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остават жизнеспособни 10-15 часа. За да се избегнат фалшиво отрицателните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копрокултури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пациенти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фекалната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проба се взема веднага след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дефекация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или от ректума на пациента и се транспортира спешно до съответната микробиологична лаборатория.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Антибактериалната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терапия: </w:t>
      </w:r>
      <w:r w:rsidRPr="00EE0193">
        <w:rPr>
          <w:rFonts w:ascii="Arial" w:eastAsia="Times New Roman" w:hAnsi="Arial" w:cs="Times New Roman"/>
          <w:szCs w:val="20"/>
        </w:rPr>
        <w:t xml:space="preserve">използват се перорални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колиентерити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szCs w:val="20"/>
        </w:rPr>
        <w:t>Колиентеритите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 заболявания, които се срещат предимно при кърмачета (недоносени,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хипотрофични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новородени). Рядко боледуват по-големи деца и възрастни. Заболяването най-често се предизвиква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ентеро-патогенни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 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Ентеротоксигенните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предизвикват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холероподобна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диария при деца и възрастни (диария на пътуващите).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Ентероинвазивните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предизвикват заболявания, клинично неразличими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шигелоза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Ентерохеморагичните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E.</w:t>
      </w:r>
      <w:proofErr w:type="spellStart"/>
      <w:r w:rsidRPr="00EE0193">
        <w:rPr>
          <w:rFonts w:ascii="Arial" w:eastAsia="Times New Roman" w:hAnsi="Arial" w:cs="Times New Roman"/>
          <w:szCs w:val="20"/>
        </w:rPr>
        <w:t>coli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предизвикват спорадични и епидемични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хемоколити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хеморагичнонекротичен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колит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хемолитикоуремичен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Могат да се развият генерализирани форми (сепсис,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септикопиемия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менингити, менингоенцефалити)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екстраинтестинални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възпалителни процеси.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Етиологичното лечение е съобразено с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антибиограмата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изолата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клиничната форма.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Използват се същите антибиотици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посочени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салмонелози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шигелози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в съответните възрасти.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кампилобактериоза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предполага</w:t>
      </w:r>
      <w:r w:rsidRPr="00EE0193">
        <w:rPr>
          <w:rFonts w:ascii="Arial" w:eastAsia="Times New Roman" w:hAnsi="Arial" w:cs="Times New Roman"/>
          <w:szCs w:val="20"/>
        </w:rPr>
        <w:t xml:space="preserve"> при данни за консумация на сурово мляко или месо с недостатъчна термична обработка или контакт с животни (особено ако те са с диария), съчетани с ТИС и ентероколит.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Диарийният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е представен с многократни изхождания на течни зелени изпражнения, с примеси от слуз,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слуз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кръв, а понякога и гной.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i/>
          <w:szCs w:val="20"/>
        </w:rPr>
      </w:pPr>
      <w:proofErr w:type="spellStart"/>
      <w:r w:rsidRPr="00EE0193">
        <w:rPr>
          <w:rFonts w:ascii="Arial" w:eastAsia="Times New Roman" w:hAnsi="Arial" w:cs="Times New Roman"/>
          <w:i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i/>
          <w:szCs w:val="20"/>
        </w:rPr>
        <w:t xml:space="preserve"> терапия: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Средство на избор при възрастни са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макролидите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Алтернативни препарати са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(при лица над 7 години).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Антибактериално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лечение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йерсиниози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lastRenderedPageBreak/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данни за контакт с кучета, свине, консумация на непастьоризирани млека, месни храни без достатъчна термична обработка и клиничната картина на ентерит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екзантем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Заболяването протича с разнообразни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органни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поражения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мезентериален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лимфаденит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артрити, абсцеси,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холецистит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менингит. Обичайна е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спленомегалията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Често по кожата се проявява обрив (точковиден,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макулопапулозен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>), предимно около ставите.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Етиологичното лечение</w:t>
      </w:r>
      <w:r w:rsidRPr="00EE0193">
        <w:rPr>
          <w:rFonts w:ascii="Arial" w:eastAsia="Times New Roman" w:hAnsi="Arial" w:cs="Times New Roman"/>
          <w:szCs w:val="20"/>
        </w:rPr>
        <w:t xml:space="preserve"> се провежда с: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аминоглюкозиди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Алтернативни антибиотици: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 и ІІІ генерация,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флуорохинолони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r w:rsidRPr="00EE0193">
        <w:rPr>
          <w:rFonts w:ascii="Arial" w:eastAsia="Times New Roman" w:hAnsi="Arial" w:cs="Times New Roman"/>
          <w:szCs w:val="20"/>
          <w:lang w:val="en-US"/>
        </w:rPr>
        <w:t>TMS</w:t>
      </w:r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Псевдомембранозен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(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difficile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>) колит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Заболяването протича с ТИС, диария,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левкоцитоза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EE0193">
        <w:rPr>
          <w:rFonts w:ascii="Arial" w:eastAsia="Times New Roman" w:hAnsi="Arial" w:cs="Times New Roman"/>
          <w:szCs w:val="20"/>
        </w:rPr>
        <w:t>. C.</w:t>
      </w:r>
      <w:proofErr w:type="spellStart"/>
      <w:r w:rsidRPr="00EE0193">
        <w:rPr>
          <w:rFonts w:ascii="Arial" w:eastAsia="Times New Roman" w:hAnsi="Arial" w:cs="Times New Roman"/>
          <w:szCs w:val="20"/>
        </w:rPr>
        <w:t>difficilaе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може да колонизира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стомашночревния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тракт само, ако ендогенната чревна флора е увредена. Най-често причина за чревна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дисбактериоза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са: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лечение (</w:t>
      </w:r>
      <w:proofErr w:type="spellStart"/>
      <w:r w:rsidRPr="00EE0193">
        <w:rPr>
          <w:rFonts w:ascii="Arial" w:eastAsia="Times New Roman" w:hAnsi="Arial" w:cs="Times New Roman"/>
          <w:szCs w:val="20"/>
        </w:rPr>
        <w:t>полусинтетични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други пеницилинови деривати,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линкозамини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цефалоспорини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ІІІ генерация, по-рядко </w:t>
      </w:r>
      <w:proofErr w:type="spellStart"/>
      <w:r w:rsidRPr="00EE0193">
        <w:rPr>
          <w:rFonts w:ascii="Arial" w:eastAsia="Times New Roman" w:hAnsi="Arial" w:cs="Times New Roman"/>
          <w:szCs w:val="20"/>
        </w:rPr>
        <w:t>aминогликозиди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макролиди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котримоксазол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),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антинеопластични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средства, други чревни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патогени</w:t>
      </w:r>
      <w:proofErr w:type="spellEnd"/>
      <w:r w:rsidRPr="00EE0193">
        <w:rPr>
          <w:rFonts w:ascii="Arial" w:eastAsia="Times New Roman" w:hAnsi="Arial" w:cs="Times New Roman"/>
          <w:szCs w:val="20"/>
        </w:rPr>
        <w:t>, обширни чревни операции, уремия.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пациенти с диария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антибиотична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в момента или в предходните 30 дни, особено ако е ползвана комбинация от широкоспектърни антибиотици независимо от начина на приложение.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EE0193">
        <w:rPr>
          <w:rFonts w:ascii="Arial" w:eastAsia="Times New Roman" w:hAnsi="Arial" w:cs="Times New Roman"/>
          <w:szCs w:val="20"/>
        </w:rPr>
        <w:t>. Изключително важно е възстановяване на нормалната чревна флора.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Вирусни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гастроентерити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u w:val="single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взрив от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(с бактериологично отрицателни резултати), придружени от КГДП.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Етиологично лечение няма. Основна 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терапия и диетичен режим (без </w:t>
      </w:r>
      <w:proofErr w:type="spellStart"/>
      <w:r w:rsidRPr="00EE0193">
        <w:rPr>
          <w:rFonts w:ascii="Arial" w:eastAsia="Times New Roman" w:hAnsi="Arial" w:cs="Times New Roman"/>
          <w:szCs w:val="20"/>
        </w:rPr>
        <w:t>лактозни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млека).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Стафилококово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хранително отравяне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Диагнозата се подозира</w:t>
      </w:r>
      <w:r w:rsidRPr="00EE0193">
        <w:rPr>
          <w:rFonts w:ascii="Arial" w:eastAsia="Times New Roman" w:hAnsi="Arial" w:cs="Times New Roman"/>
          <w:szCs w:val="20"/>
        </w:rPr>
        <w:t xml:space="preserve"> при остър гастрит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(в 50%), с подчертана склонност към колапс при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субфебрилитет</w:t>
      </w:r>
      <w:proofErr w:type="spellEnd"/>
      <w:r w:rsidRPr="00EE0193">
        <w:rPr>
          <w:rFonts w:ascii="Arial" w:eastAsia="Times New Roman" w:hAnsi="Arial" w:cs="Times New Roman"/>
          <w:szCs w:val="20"/>
        </w:rPr>
        <w:t>. Настъпва най-често след консумиране на храни, богати на захар, сол и белтъци.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Лечение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Вacillus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cereus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Възниква най-често след консумация на студен ориз в китайските ресторанти. Лечение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>, симптоматично и диетично.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Хранително отравяне от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Сlostridium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perfingens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Протича с картината на остър ентерит,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хеморагично-некротичен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ентерит с много силни коремни болки и нерядко шоково състояние.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Етиологично лечение</w:t>
      </w:r>
      <w:r w:rsidRPr="00EE0193">
        <w:rPr>
          <w:rFonts w:ascii="Arial" w:eastAsia="Times New Roman" w:hAnsi="Arial" w:cs="Times New Roman"/>
          <w:szCs w:val="20"/>
        </w:rPr>
        <w:t xml:space="preserve">: средство на избор </w:t>
      </w:r>
      <w:proofErr w:type="spellStart"/>
      <w:r w:rsidRPr="00EE0193">
        <w:rPr>
          <w:rFonts w:ascii="Arial" w:eastAsia="Times New Roman" w:hAnsi="Arial" w:cs="Times New Roman"/>
          <w:szCs w:val="20"/>
        </w:rPr>
        <w:t>Penicillin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Алтернативни препарати -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Ботулизъм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Епидемиология – консумация на консервирани храни и продукти. </w:t>
      </w:r>
      <w:proofErr w:type="spellStart"/>
      <w:r w:rsidRPr="00EE0193">
        <w:rPr>
          <w:rFonts w:ascii="Arial" w:eastAsia="Times New Roman" w:hAnsi="Arial" w:cs="Times New Roman"/>
          <w:szCs w:val="20"/>
        </w:rPr>
        <w:t>Офталмо-плегичен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EE0193">
        <w:rPr>
          <w:rFonts w:ascii="Arial" w:eastAsia="Times New Roman" w:hAnsi="Arial" w:cs="Times New Roman"/>
          <w:szCs w:val="20"/>
        </w:rPr>
        <w:t>булбарна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симптоматика,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 и др.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szCs w:val="20"/>
          <w:u w:val="single"/>
        </w:rPr>
      </w:pPr>
    </w:p>
    <w:p w:rsidR="00EE0193" w:rsidRPr="00DF74CA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u w:val="single"/>
        </w:rPr>
      </w:pPr>
      <w:r w:rsidRPr="00DF74CA">
        <w:rPr>
          <w:rFonts w:ascii="Arial" w:eastAsia="Times New Roman" w:hAnsi="Arial" w:cs="Arial"/>
          <w:b/>
          <w:szCs w:val="20"/>
          <w:u w:val="single"/>
        </w:rPr>
        <w:t>С</w:t>
      </w:r>
      <w:r w:rsidR="00DF74CA">
        <w:rPr>
          <w:rFonts w:ascii="Arial" w:eastAsia="Times New Roman" w:hAnsi="Arial" w:cs="Arial"/>
          <w:b/>
          <w:szCs w:val="20"/>
          <w:u w:val="single"/>
        </w:rPr>
        <w:t>еротерапия</w:t>
      </w:r>
      <w:r w:rsidRPr="00DF74CA">
        <w:rPr>
          <w:rFonts w:ascii="Arial" w:eastAsia="Times New Roman" w:hAnsi="Arial" w:cs="Arial"/>
          <w:b/>
          <w:szCs w:val="20"/>
          <w:u w:val="single"/>
        </w:rPr>
        <w:t xml:space="preserve"> и профилактични мерки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- пълна и точна анамнеза за реактивността на пациента спрямо серуми и алергични прояви;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- проверка за </w:t>
      </w:r>
      <w:proofErr w:type="spellStart"/>
      <w:r w:rsidRPr="00EE0193">
        <w:rPr>
          <w:rFonts w:ascii="Arial" w:eastAsia="Times New Roman" w:hAnsi="Arial" w:cs="Arial"/>
          <w:szCs w:val="20"/>
        </w:rPr>
        <w:t>поносимост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 към конкретния серум, който ще се прилага;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lastRenderedPageBreak/>
        <w:t xml:space="preserve">- 0,1 мл серум разреден в 100 мл физиологичен разтвор - </w:t>
      </w:r>
      <w:proofErr w:type="spellStart"/>
      <w:r w:rsidRPr="00EE0193">
        <w:rPr>
          <w:rFonts w:ascii="Arial" w:eastAsia="Times New Roman" w:hAnsi="Arial" w:cs="Arial"/>
          <w:szCs w:val="20"/>
        </w:rPr>
        <w:t>интрадермално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 инжектиране; след 30 мин се отчита реакция.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При липса на реакция: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Серумът се инжектира на няколко пъти - 0,5мл, след 30 мин - 1,0 мл, след 30 мин - 2,5 мл, след това цялото дозирано количество.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>При наличие на реакция: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EE0193">
        <w:rPr>
          <w:rFonts w:ascii="Arial" w:eastAsia="Times New Roman" w:hAnsi="Arial" w:cs="Arial"/>
          <w:szCs w:val="20"/>
        </w:rPr>
        <w:t xml:space="preserve">Провежда се метода на </w:t>
      </w:r>
      <w:proofErr w:type="spellStart"/>
      <w:r w:rsidRPr="00EE0193">
        <w:rPr>
          <w:rFonts w:ascii="Arial" w:eastAsia="Times New Roman" w:hAnsi="Arial" w:cs="Arial"/>
          <w:szCs w:val="20"/>
        </w:rPr>
        <w:t>десенсибилизация</w:t>
      </w:r>
      <w:proofErr w:type="spellEnd"/>
      <w:r w:rsidRPr="00EE0193">
        <w:rPr>
          <w:rFonts w:ascii="Arial" w:eastAsia="Times New Roman" w:hAnsi="Arial" w:cs="Arial"/>
          <w:szCs w:val="20"/>
        </w:rPr>
        <w:t xml:space="preserve"> по </w:t>
      </w:r>
      <w:r w:rsidRPr="00EE0193">
        <w:rPr>
          <w:rFonts w:ascii="Arial" w:eastAsia="Times New Roman" w:hAnsi="Arial" w:cs="Arial"/>
          <w:b/>
          <w:szCs w:val="20"/>
        </w:rPr>
        <w:t xml:space="preserve">метода на </w:t>
      </w:r>
      <w:proofErr w:type="spellStart"/>
      <w:r w:rsidRPr="00EE0193">
        <w:rPr>
          <w:rFonts w:ascii="Arial" w:eastAsia="Times New Roman" w:hAnsi="Arial" w:cs="Arial"/>
          <w:b/>
          <w:szCs w:val="20"/>
        </w:rPr>
        <w:t>Безредка</w:t>
      </w:r>
      <w:proofErr w:type="spellEnd"/>
      <w:r w:rsidRPr="00EE0193">
        <w:rPr>
          <w:rFonts w:ascii="Arial" w:eastAsia="Times New Roman" w:hAnsi="Arial" w:cs="Arial"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 xml:space="preserve">Хранителни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токсикоинфекции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предизвикани от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Аerobacter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aerogenes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Рroteus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parahaemolyticus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Vibrio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vulnificaus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Трудно се диференцират по клинични данни. Лечение – </w:t>
      </w:r>
      <w:proofErr w:type="spellStart"/>
      <w:r w:rsidRPr="00EE0193">
        <w:rPr>
          <w:rFonts w:ascii="Arial" w:eastAsia="Times New Roman" w:hAnsi="Arial" w:cs="Times New Roman"/>
          <w:szCs w:val="20"/>
        </w:rPr>
        <w:t>патогенетично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симптоматично и диетично.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  <w:proofErr w:type="spellStart"/>
      <w:r w:rsidRPr="00EE0193">
        <w:rPr>
          <w:rFonts w:ascii="Arial" w:eastAsia="Times New Roman" w:hAnsi="Arial" w:cs="Times New Roman"/>
          <w:b/>
          <w:szCs w:val="20"/>
        </w:rPr>
        <w:t>Антибактериална</w:t>
      </w:r>
      <w:proofErr w:type="spellEnd"/>
      <w:r w:rsidRPr="00EE0193">
        <w:rPr>
          <w:rFonts w:ascii="Arial" w:eastAsia="Times New Roman" w:hAnsi="Arial" w:cs="Times New Roman"/>
          <w:b/>
          <w:szCs w:val="20"/>
        </w:rPr>
        <w:t xml:space="preserve"> терапия при </w:t>
      </w:r>
      <w:proofErr w:type="spellStart"/>
      <w:r w:rsidRPr="00EE0193">
        <w:rPr>
          <w:rFonts w:ascii="Arial" w:eastAsia="Times New Roman" w:hAnsi="Arial" w:cs="Times New Roman"/>
          <w:b/>
          <w:szCs w:val="20"/>
        </w:rPr>
        <w:t>Бруцелоза</w:t>
      </w:r>
      <w:proofErr w:type="spellEnd"/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епидемиологични данни за контакт с животни. Наблюдава се продължително неясно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фебрилно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състояние,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хепатоспленомегалия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EE0193">
        <w:rPr>
          <w:rFonts w:ascii="Arial" w:eastAsia="Times New Roman" w:hAnsi="Arial" w:cs="Times New Roman"/>
          <w:szCs w:val="20"/>
        </w:rPr>
        <w:t>нормоцитоза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ускорено СУЕ.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тетрациклини</w:t>
      </w:r>
      <w:proofErr w:type="spellEnd"/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EE0193">
        <w:rPr>
          <w:rFonts w:ascii="Arial" w:eastAsia="Times New Roman" w:hAnsi="Arial" w:cs="Times New Roman"/>
          <w:szCs w:val="20"/>
        </w:rPr>
        <w:t>хинолони</w:t>
      </w:r>
      <w:proofErr w:type="spellEnd"/>
      <w:r w:rsidRPr="00EE0193">
        <w:rPr>
          <w:rFonts w:ascii="Arial" w:eastAsia="Times New Roman" w:hAnsi="Arial" w:cs="Times New Roman"/>
          <w:szCs w:val="20"/>
        </w:rPr>
        <w:t>.</w:t>
      </w:r>
    </w:p>
    <w:p w:rsidR="00EE0193" w:rsidRPr="00DF74CA" w:rsidRDefault="00EE0193" w:rsidP="00EE0193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DF74CA">
        <w:rPr>
          <w:rFonts w:ascii="Arial" w:eastAsia="Times New Roman" w:hAnsi="Arial" w:cs="Times New Roman"/>
          <w:szCs w:val="20"/>
        </w:rPr>
        <w:t>Здравни грижи.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Окончателната диагноза се поставя на базата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клинико-епидемиологична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, микробиологична, 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вирусологична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EE0193">
        <w:rPr>
          <w:rFonts w:ascii="Arial" w:eastAsia="Times New Roman" w:hAnsi="Arial" w:cs="Times New Roman"/>
          <w:szCs w:val="20"/>
        </w:rPr>
        <w:t>серологична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диагностика.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EE0193">
        <w:rPr>
          <w:rFonts w:ascii="Arial" w:eastAsia="Times New Roman" w:hAnsi="Arial" w:cs="Times New Roman"/>
          <w:b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EE0193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EE0193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EE0193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EE0193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EE0193">
        <w:rPr>
          <w:rFonts w:ascii="Arial" w:eastAsia="Times New Roman" w:hAnsi="Arial" w:cs="Arial"/>
          <w:b/>
          <w:lang w:eastAsia="bg-BG"/>
        </w:rPr>
        <w:t>: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EE0193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EE0193">
        <w:rPr>
          <w:rFonts w:ascii="Arial" w:eastAsia="Times New Roman" w:hAnsi="Arial" w:cs="Arial"/>
          <w:lang w:eastAsia="bg-BG"/>
        </w:rPr>
        <w:t>) и: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Индикации за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при хранителни интоксикации и вирусни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гастроентерити</w:t>
      </w:r>
      <w:proofErr w:type="spellEnd"/>
      <w:r w:rsidRPr="00EE0193">
        <w:rPr>
          <w:rFonts w:ascii="Arial" w:eastAsia="Times New Roman" w:hAnsi="Arial" w:cs="Times New Roman"/>
          <w:szCs w:val="20"/>
        </w:rPr>
        <w:t>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овладян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диариен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синдром;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трайна липса на </w:t>
      </w:r>
      <w:proofErr w:type="spellStart"/>
      <w:r w:rsidRPr="00EE0193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(поне 2 дни);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- положителна динамика в </w:t>
      </w:r>
      <w:proofErr w:type="spellStart"/>
      <w:r w:rsidRPr="00EE0193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показатели;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наличие на обективни данни за клинично подобрение;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 след документирано взет биологичен материал.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остра инфекциозна диария с бактериален причинител, пациентът се </w:t>
      </w:r>
      <w:proofErr w:type="spellStart"/>
      <w:r w:rsidRPr="00EE0193">
        <w:rPr>
          <w:rFonts w:ascii="Arial" w:eastAsia="Times New Roman" w:hAnsi="Arial" w:cs="Times New Roman"/>
          <w:szCs w:val="20"/>
        </w:rPr>
        <w:t>дехоспитализира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клинично здрав и след назначаване на необходимите контролни микробиологични изследвания, съгласно инструкциите на МЗ за борба със заразните болести. Случаят може да се отчете и преди получаване на резултатите.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EE0193">
        <w:rPr>
          <w:rFonts w:ascii="Arial" w:eastAsia="Times New Roman" w:hAnsi="Arial" w:cs="Times New Roman"/>
          <w:noProof/>
          <w:szCs w:val="20"/>
        </w:rPr>
        <w:t>Резултатите от контролните бактериологични изследвания, получени след дехоспитализацията задължително се прикрепват към ИЗ и стават неразделна негова част, като подлежат на контрол.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lastRenderedPageBreak/>
        <w:t>При наличие на активен диариен синдром с дехидратация II-III степен и различен етиологичен причинител: салмонела, шигела, кампилобактер, клостридиум, когато той може да бъде установен, се допуска повторна хоспитализация в рамките на един отчетен период, но не по-вече от 1% от общия брой за същото лечебно заведение и за същия отчетен период.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E0193">
        <w:rPr>
          <w:rFonts w:ascii="Arial" w:eastAsia="Times New Roman" w:hAnsi="Arial" w:cs="Arial"/>
          <w:lang w:eastAsia="bg-BG"/>
        </w:rPr>
        <w:tab/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EE0193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EE0193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EE0193" w:rsidRPr="00EE0193" w:rsidRDefault="00EE0193" w:rsidP="00EE0193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EE0193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EE0193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EE0193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EE0193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EE0193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1.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 </w:t>
      </w:r>
      <w:r w:rsidRPr="00EE0193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EE0193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EE019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EE0193">
        <w:rPr>
          <w:rFonts w:ascii="Arial" w:eastAsia="Times New Roman" w:hAnsi="Arial" w:cs="Times New Roman"/>
          <w:b/>
          <w:noProof/>
          <w:szCs w:val="20"/>
        </w:rPr>
        <w:t>2.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 </w:t>
      </w:r>
      <w:r w:rsidRPr="00EE0193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EE0193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EE0193">
        <w:rPr>
          <w:rFonts w:ascii="Arial" w:eastAsia="Times New Roman" w:hAnsi="Arial" w:cs="Times New Roman"/>
          <w:noProof/>
          <w:szCs w:val="20"/>
        </w:rPr>
        <w:t>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EE0193">
        <w:rPr>
          <w:rFonts w:ascii="Arial" w:eastAsia="Times New Roman" w:hAnsi="Arial" w:cs="Times New Roman"/>
          <w:i/>
          <w:szCs w:val="20"/>
        </w:rPr>
        <w:t>-</w:t>
      </w:r>
      <w:r w:rsidRPr="00EE0193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</w:t>
      </w:r>
      <w:r w:rsidRPr="00EE0193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EE0193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EE0193">
        <w:rPr>
          <w:rFonts w:ascii="Arial" w:eastAsia="Times New Roman" w:hAnsi="Arial" w:cs="Times New Roman"/>
          <w:szCs w:val="20"/>
        </w:rPr>
        <w:t>;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-</w:t>
      </w:r>
      <w:r w:rsidRPr="00EE0193">
        <w:rPr>
          <w:rFonts w:ascii="Arial" w:eastAsia="Times New Roman" w:hAnsi="Arial" w:cs="Times New Roman"/>
          <w:szCs w:val="20"/>
        </w:rPr>
        <w:tab/>
      </w:r>
      <w:proofErr w:type="spellStart"/>
      <w:r w:rsidRPr="00EE0193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EE0193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EE0193">
        <w:rPr>
          <w:rFonts w:ascii="Arial" w:eastAsia="Times New Roman" w:hAnsi="Arial" w:cs="Times New Roman"/>
          <w:b/>
          <w:szCs w:val="20"/>
        </w:rPr>
        <w:t>.</w:t>
      </w:r>
      <w:r w:rsidRPr="00EE0193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EE0193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EE0193">
        <w:rPr>
          <w:rFonts w:ascii="Arial" w:eastAsia="Times New Roman" w:hAnsi="Arial" w:cs="Times New Roman"/>
          <w:szCs w:val="20"/>
        </w:rPr>
        <w:t>/попечителя</w:t>
      </w:r>
      <w:r w:rsidRPr="00EE0193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EE0193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EE0193" w:rsidRPr="00EE0193" w:rsidRDefault="00EE0193" w:rsidP="00EE0193">
      <w:pPr>
        <w:keepNext/>
        <w:keepLines/>
        <w:tabs>
          <w:tab w:val="left" w:leader="dot" w:pos="9900"/>
        </w:tabs>
        <w:spacing w:after="0" w:line="240" w:lineRule="auto"/>
        <w:jc w:val="both"/>
        <w:rPr>
          <w:rFonts w:ascii="Arial" w:eastAsia="Times New Roman" w:hAnsi="Arial" w:cs="Arial"/>
          <w:noProof/>
          <w:lang w:eastAsia="bg-BG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EE0193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EE0193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EE0193" w:rsidRPr="00EE0193" w:rsidRDefault="00EE0193" w:rsidP="00EE0193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EE0193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(настойника/Попечителя)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От Вашия личен лекар и проведената консултация със специалист вече Ви е известно, че имате остро, най-вероятно инфекциозно възпаление на стомашно-чревния тракт. 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Тези заболявания могат да бъдат предизвикани от бактерии, вируси и паразити. Възникват най-често след консумация на инфектирана храна, при контакт с болни хора или животни, или клинично здрави носители.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При острите инфекциозни диарии организмът губи големи количества течности и соли с повръщане, диария и от високата температура. Това смущава функционирането на бъбреците, сърцето, кръвоносните съдове и нервната система. Възможно е бързата и тежката загуба на течности и соли да доведе до шок и фатален изход, ако не се предприеме спешно лечение. Освен това, Вие можете да заразите други лица. Ето защо настаняването Ви в специализирано инфекциозно отделение е </w:t>
      </w:r>
      <w:r w:rsidRPr="00EE0193">
        <w:rPr>
          <w:rFonts w:ascii="Arial" w:eastAsia="Times New Roman" w:hAnsi="Arial" w:cs="Times New Roman"/>
          <w:b/>
          <w:szCs w:val="20"/>
        </w:rPr>
        <w:t>абсолютно наложително</w:t>
      </w:r>
      <w:r w:rsidRPr="00EE0193">
        <w:rPr>
          <w:rFonts w:ascii="Arial" w:eastAsia="Times New Roman" w:hAnsi="Arial" w:cs="Times New Roman"/>
          <w:szCs w:val="20"/>
        </w:rPr>
        <w:t>. В отделението ще се провежда необходимото лечение за Вашето заболяване.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За пълнота, моля, прочетете процедурите, които ще бъдат извършени във Ваш интерес.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 xml:space="preserve">Ще Ви се направят необходимите кръвни, микробиологични или </w:t>
      </w:r>
      <w:proofErr w:type="spellStart"/>
      <w:r w:rsidRPr="00EE0193">
        <w:rPr>
          <w:rFonts w:ascii="Arial" w:eastAsia="Times New Roman" w:hAnsi="Arial" w:cs="Times New Roman"/>
          <w:szCs w:val="20"/>
        </w:rPr>
        <w:t>вирусологични</w:t>
      </w:r>
      <w:proofErr w:type="spellEnd"/>
      <w:r w:rsidRPr="00EE0193">
        <w:rPr>
          <w:rFonts w:ascii="Arial" w:eastAsia="Times New Roman" w:hAnsi="Arial" w:cs="Times New Roman"/>
          <w:szCs w:val="20"/>
        </w:rPr>
        <w:t xml:space="preserve"> изследвания.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Лечението ще включва венозни вливания на медикаменти и стриктно спазване на диета.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EE0193">
        <w:rPr>
          <w:rFonts w:ascii="Arial" w:eastAsia="Times New Roman" w:hAnsi="Arial" w:cs="Times New Roman"/>
          <w:szCs w:val="20"/>
        </w:rPr>
        <w:t>Екип от специалисти ще следят Вашето здравословно състояние през целия престой в отделението. Във всеки момент може да се откажете от болничното лечение, но това може да има фатални последици. Необходимо е да изразите писмено желанието си да напуснете отделението и с това освобождавате лекуващия екип от отговорността за Вашето здраве.</w:t>
      </w:r>
    </w:p>
    <w:p w:rsidR="00EE0193" w:rsidRPr="00EE0193" w:rsidRDefault="00EE0193" w:rsidP="00EE0193">
      <w:pPr>
        <w:keepNext/>
        <w:keepLines/>
        <w:spacing w:after="0" w:line="240" w:lineRule="auto"/>
        <w:ind w:firstLine="567"/>
        <w:rPr>
          <w:rFonts w:ascii="Arial" w:eastAsia="Times New Roman" w:hAnsi="Arial" w:cs="Times New Roman"/>
          <w:szCs w:val="20"/>
          <w:lang w:val="en-US"/>
        </w:rPr>
      </w:pPr>
      <w:r w:rsidRPr="00EE0193">
        <w:rPr>
          <w:rFonts w:ascii="Arial" w:eastAsia="Times New Roman" w:hAnsi="Arial" w:cs="Times New Roman"/>
          <w:szCs w:val="20"/>
        </w:rPr>
        <w:t>Вашите близки могат да посещават клиниката в посочените за това дни и часове и да получат подробна информация за Вашето състояние.</w:t>
      </w:r>
    </w:p>
    <w:p w:rsidR="00EE0193" w:rsidRDefault="00EE0193"/>
    <w:sectPr w:rsidR="00EE01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9F2006"/>
    <w:multiLevelType w:val="hybridMultilevel"/>
    <w:tmpl w:val="2D9AE8F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280278"/>
    <w:multiLevelType w:val="hybridMultilevel"/>
    <w:tmpl w:val="B382F7CC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5A47334"/>
    <w:multiLevelType w:val="hybridMultilevel"/>
    <w:tmpl w:val="E8FA4798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A1D7C5F"/>
    <w:multiLevelType w:val="hybridMultilevel"/>
    <w:tmpl w:val="351CDD6E"/>
    <w:lvl w:ilvl="0" w:tplc="040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F8F5295"/>
    <w:multiLevelType w:val="hybridMultilevel"/>
    <w:tmpl w:val="622003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02DB"/>
    <w:rsid w:val="001A0777"/>
    <w:rsid w:val="001A7ED9"/>
    <w:rsid w:val="002B6F28"/>
    <w:rsid w:val="003C02DB"/>
    <w:rsid w:val="009D3CED"/>
    <w:rsid w:val="00A6025A"/>
    <w:rsid w:val="00AB1AB8"/>
    <w:rsid w:val="00DF74CA"/>
    <w:rsid w:val="00EE019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EE019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EE019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E0193"/>
  </w:style>
  <w:style w:type="paragraph" w:customStyle="1" w:styleId="Body">
    <w:name w:val="Body"/>
    <w:basedOn w:val="Normal"/>
    <w:link w:val="BodyChar1"/>
    <w:rsid w:val="00EE019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EE019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EE019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EE019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EE0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EE0193"/>
  </w:style>
  <w:style w:type="paragraph" w:customStyle="1" w:styleId="SrgCod">
    <w:name w:val="SrgCod"/>
    <w:basedOn w:val="Normal"/>
    <w:rsid w:val="00EE0193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styleId="Header">
    <w:name w:val="header"/>
    <w:basedOn w:val="Normal"/>
    <w:link w:val="HeaderChar"/>
    <w:rsid w:val="00EE0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od">
    <w:name w:val="Cod"/>
    <w:basedOn w:val="Normal"/>
    <w:rsid w:val="00EE0193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text">
    <w:name w:val="text"/>
    <w:rsid w:val="00EE019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EE019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EE019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EE019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EE0193"/>
    <w:pPr>
      <w:tabs>
        <w:tab w:val="clear" w:pos="2552"/>
        <w:tab w:val="left" w:pos="1304"/>
      </w:tabs>
      <w:ind w:left="1304" w:hanging="176"/>
    </w:pPr>
  </w:style>
  <w:style w:type="paragraph" w:customStyle="1" w:styleId="inclpt">
    <w:name w:val="incl_pt"/>
    <w:basedOn w:val="incl"/>
    <w:rsid w:val="00EE019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Description">
    <w:name w:val="Description"/>
    <w:basedOn w:val="Normal"/>
    <w:rsid w:val="00EE019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EE019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styleId="NormalWeb">
    <w:name w:val="Normal (Web)"/>
    <w:basedOn w:val="Normal"/>
    <w:rsid w:val="00EE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2">
    <w:name w:val="Font Style22"/>
    <w:rsid w:val="00EE0193"/>
    <w:rPr>
      <w:rFonts w:ascii="Times New Roman" w:hAnsi="Times New Roman" w:cs="Times New Roman"/>
      <w:sz w:val="22"/>
      <w:szCs w:val="22"/>
    </w:rPr>
  </w:style>
  <w:style w:type="character" w:customStyle="1" w:styleId="BodyChar1">
    <w:name w:val="Body Char1"/>
    <w:link w:val="Body"/>
    <w:locked/>
    <w:rsid w:val="00EE0193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EE019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EE0193"/>
    <w:pPr>
      <w:spacing w:after="0" w:line="24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EE0193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EE0193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EE0193"/>
  </w:style>
  <w:style w:type="paragraph" w:customStyle="1" w:styleId="Body">
    <w:name w:val="Body"/>
    <w:basedOn w:val="Normal"/>
    <w:link w:val="BodyChar1"/>
    <w:rsid w:val="00EE0193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EE0193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EE0193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rsid w:val="00EE0193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EE0193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EE0193"/>
  </w:style>
  <w:style w:type="paragraph" w:customStyle="1" w:styleId="SrgCod">
    <w:name w:val="SrgCod"/>
    <w:basedOn w:val="Normal"/>
    <w:rsid w:val="00EE0193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styleId="Header">
    <w:name w:val="header"/>
    <w:basedOn w:val="Normal"/>
    <w:link w:val="HeaderChar"/>
    <w:rsid w:val="00EE019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erChar">
    <w:name w:val="Header Char"/>
    <w:basedOn w:val="DefaultParagraphFont"/>
    <w:link w:val="Header"/>
    <w:rsid w:val="00EE0193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Cod">
    <w:name w:val="Cod"/>
    <w:basedOn w:val="Normal"/>
    <w:rsid w:val="00EE0193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text">
    <w:name w:val="text"/>
    <w:rsid w:val="00EE0193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EE0193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EE0193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EE0193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EE0193"/>
    <w:pPr>
      <w:tabs>
        <w:tab w:val="clear" w:pos="2552"/>
        <w:tab w:val="left" w:pos="1304"/>
      </w:tabs>
      <w:ind w:left="1304" w:hanging="176"/>
    </w:pPr>
  </w:style>
  <w:style w:type="paragraph" w:customStyle="1" w:styleId="inclpt">
    <w:name w:val="incl_pt"/>
    <w:basedOn w:val="incl"/>
    <w:rsid w:val="00EE0193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Description">
    <w:name w:val="Description"/>
    <w:basedOn w:val="Normal"/>
    <w:rsid w:val="00EE0193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EE0193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styleId="NormalWeb">
    <w:name w:val="Normal (Web)"/>
    <w:basedOn w:val="Normal"/>
    <w:rsid w:val="00EE01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ntStyle22">
    <w:name w:val="Font Style22"/>
    <w:rsid w:val="00EE0193"/>
    <w:rPr>
      <w:rFonts w:ascii="Times New Roman" w:hAnsi="Times New Roman" w:cs="Times New Roman"/>
      <w:sz w:val="22"/>
      <w:szCs w:val="22"/>
    </w:rPr>
  </w:style>
  <w:style w:type="character" w:customStyle="1" w:styleId="BodyChar1">
    <w:name w:val="Body Char1"/>
    <w:link w:val="Body"/>
    <w:locked/>
    <w:rsid w:val="00EE0193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EE0193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ListParagraph">
    <w:name w:val="List Paragraph"/>
    <w:basedOn w:val="Normal"/>
    <w:uiPriority w:val="99"/>
    <w:qFormat/>
    <w:rsid w:val="00EE0193"/>
    <w:pPr>
      <w:spacing w:after="0" w:line="240" w:lineRule="auto"/>
      <w:ind w:left="720" w:firstLine="284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24</Pages>
  <Words>8031</Words>
  <Characters>45781</Characters>
  <Application>Microsoft Office Word</Application>
  <DocSecurity>0</DocSecurity>
  <Lines>381</Lines>
  <Paragraphs>107</Paragraphs>
  <ScaleCrop>false</ScaleCrop>
  <Company>NZOK</Company>
  <LinksUpToDate>false</LinksUpToDate>
  <CharactersWithSpaces>53705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2017-03-08T09:20:00Z</dcterms:created>
  <dcterms:modified xsi:type="dcterms:W3CDTF">2017-03-08T12:55:00Z</dcterms:modified>
</cp:coreProperties>
</file>