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11472">
      <w:pPr>
        <w:spacing w:before="100" w:beforeAutospacing="1" w:after="100" w:afterAutospacing="1" w:line="240" w:lineRule="auto"/>
        <w:jc w:val="center"/>
        <w:textAlignment w:val="center"/>
        <w:divId w:val="1151336647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НАРЕДБА № Н-6 ОТ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21 ДЕКЕМВРИ</w:t>
      </w:r>
      <w:proofErr w:type="gramEnd"/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2022 Г. ЗА ФУНКЦИОНИРАНЕТО НА НАЦИОНАЛНАТА ЗДРАВНОИНФОРМАЦИОННА СИСТЕМА</w:t>
      </w:r>
    </w:p>
    <w:p w:rsidR="00000000" w:rsidRDefault="00311472">
      <w:pPr>
        <w:spacing w:after="0" w:line="240" w:lineRule="auto"/>
        <w:ind w:firstLine="1155"/>
        <w:textAlignment w:val="center"/>
        <w:divId w:val="129158825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сила от 01.01.2023 г.</w:t>
      </w:r>
    </w:p>
    <w:p w:rsidR="00000000" w:rsidRDefault="00311472">
      <w:pPr>
        <w:spacing w:after="0" w:line="240" w:lineRule="auto"/>
        <w:ind w:firstLine="1155"/>
        <w:textAlignment w:val="center"/>
        <w:divId w:val="63695706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Издадена от министъра на здравеопазването</w:t>
      </w:r>
    </w:p>
    <w:p w:rsidR="00000000" w:rsidRDefault="00311472">
      <w:pPr>
        <w:spacing w:before="100" w:beforeAutospacing="1" w:after="100" w:afterAutospacing="1" w:line="240" w:lineRule="auto"/>
        <w:ind w:firstLine="1155"/>
        <w:jc w:val="both"/>
        <w:textAlignment w:val="center"/>
        <w:divId w:val="11304812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Обн. ДВ.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бр.103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от 24 декември 2022г.</w:t>
      </w:r>
    </w:p>
    <w:p w:rsidR="00000000" w:rsidRDefault="00311472">
      <w:pPr>
        <w:spacing w:before="100" w:beforeAutospacing="1" w:after="100" w:afterAutospacing="1" w:line="240" w:lineRule="auto"/>
        <w:jc w:val="center"/>
        <w:textAlignment w:val="center"/>
        <w:divId w:val="1961765352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I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Общи положения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8973224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1. (1) С тази наредба се уреждат: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7439945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видът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информацията и начинът, условията и редът, по които тя се предоставя от лечебните и здравните заведения в Министерството на здравеопазването за създаването и поддържането на електронните здравни записи на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ражданите в Националната здравноинформационна система (НЗИС), администрирана и поддържана от Министерството на здравеопазването;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7307391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условията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редът за водене на регистрите, информационните бази от данни и системи, включени в НЗИС;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535487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условията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редът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предоставяне на достъп до информацията в електронния здравен запис;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18923076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информационната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сигурност и защитата на личните данни в НЗИС;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20549639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обменът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информация с други регистри, информационни бази от данни и системи.</w:t>
      </w:r>
    </w:p>
    <w:p w:rsidR="00000000" w:rsidRDefault="00311472">
      <w:pPr>
        <w:spacing w:after="120" w:line="240" w:lineRule="auto"/>
        <w:ind w:firstLine="1155"/>
        <w:jc w:val="both"/>
        <w:textAlignment w:val="center"/>
        <w:divId w:val="3378516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За целите на ал.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наредбата се 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еждат и структурата на НЗИС и съдържанието на електронния здравен запис на гражданите.</w:t>
      </w:r>
    </w:p>
    <w:p w:rsidR="00000000" w:rsidRDefault="00311472">
      <w:pPr>
        <w:spacing w:after="120" w:line="240" w:lineRule="auto"/>
        <w:ind w:firstLine="1155"/>
        <w:jc w:val="both"/>
        <w:textAlignment w:val="center"/>
        <w:divId w:val="7542838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2. Националната здравноинформационна система може да бъде използвана като интеграционна платформа с ресурсите на електронното управление за събиране на информация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оглед предоставяне на административни услуги от Министерството на здравеопазването и второстепенните разпоредители с бюджет към министъра на здравеопазването, и за предоставяне на медицински услуги от разстояние, в това число телемедицина, теледиагностика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телемониторинг, съобразно уредбата им в нормативен акт.</w:t>
      </w:r>
    </w:p>
    <w:p w:rsidR="00000000" w:rsidRDefault="00311472">
      <w:pPr>
        <w:spacing w:before="100" w:beforeAutospacing="1" w:after="100" w:afterAutospacing="1" w:line="240" w:lineRule="auto"/>
        <w:jc w:val="center"/>
        <w:textAlignment w:val="center"/>
        <w:divId w:val="102581063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II.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Структура на НЗИС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5805987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3. (1) В НЗИС се събира, обработва и съхранява информация за здравното състояние на населението чрез създаване и поддържане на електронен здравен запис на всеки гра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жданин.</w:t>
      </w:r>
    </w:p>
    <w:p w:rsidR="00000000" w:rsidRDefault="00311472">
      <w:pPr>
        <w:spacing w:after="120" w:line="240" w:lineRule="auto"/>
        <w:ind w:firstLine="1155"/>
        <w:jc w:val="both"/>
        <w:textAlignment w:val="center"/>
        <w:divId w:val="12008986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Информационната система по ал.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включва електронните здравни записи на гражданите и всички регистри, информационни бази от данни и системи, за които е предвидено в тази наредба или в друг нормативен акт, че се водят от Министерството на здраве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опазването и второстепенните разпоредители с бюджет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към министъра на здравеопазването, от лечебните и здравните заведения, от Националната здравноосигурителна каса (НЗОК) и от застрахователните дружества, лицензирани по т. 2 или по т. 1 и 2 от раздел II,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уква "А" на приложение № 1 към Кодекса за застраховането.</w:t>
      </w:r>
      <w:proofErr w:type="gramEnd"/>
    </w:p>
    <w:p w:rsidR="00000000" w:rsidRDefault="00311472">
      <w:pPr>
        <w:spacing w:after="0" w:line="240" w:lineRule="auto"/>
        <w:ind w:firstLine="1155"/>
        <w:jc w:val="both"/>
        <w:textAlignment w:val="center"/>
        <w:divId w:val="2423782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4. (1) Националната здравноинформационна система е интегрирана информационна инфраструктура, която се състои от системни модули, подсистемни функционалности, интеграции и бази данни.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17256362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Функцио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налността на НЗИС като информационна платформа се осигурява чрез поддържане на: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17624839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здравноинформационен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уеб портал на системата - www.his.bg;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9598451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единна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среда за обмен на данни;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10270960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номенклатури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16040001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електронни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здравни записи;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131366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публични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служебни електронн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регистри, информационни бази от данни и системи;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3058197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възможност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идентификация и автентикация.</w:t>
      </w:r>
    </w:p>
    <w:p w:rsidR="00000000" w:rsidRDefault="00311472">
      <w:pPr>
        <w:spacing w:after="120" w:line="240" w:lineRule="auto"/>
        <w:ind w:firstLine="1155"/>
        <w:jc w:val="both"/>
        <w:textAlignment w:val="center"/>
        <w:divId w:val="16591882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Като част от функционалността на НЗИС може да бъде осигурена и възможност за предоставяне на административни услуги.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7494989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5. (1) Достъпът до НЗИС се осигур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ява чрез здравноинформационния уеб портал www.his.bg.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3351594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Здравноинформационният уеб портал по ал.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осигурява единна входна точка за достъп до НЗИС.</w:t>
      </w:r>
    </w:p>
    <w:p w:rsidR="00000000" w:rsidRDefault="00311472">
      <w:pPr>
        <w:spacing w:after="120" w:line="240" w:lineRule="auto"/>
        <w:ind w:firstLine="1155"/>
        <w:jc w:val="both"/>
        <w:textAlignment w:val="center"/>
        <w:divId w:val="21184067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Чрез здравноинформационния уеб портал се осигурява и достъп до електронни здравни записи, приложими стандарти и спецификации за обмен на данни и осигуряване на оперативна съвместимост, и актуална информация за развитието на техническите възможности и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ункционалностите на системата.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1782796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6. (1) Единната среда за обмен на данни осигурява потоците от данни и въвежда контроли, механизми и програмни интерфейси за връзка и обмен на данни чрез електронни документи, като използва номенклатурите за обмен на данни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чл.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ал. 1.</w:t>
      </w:r>
    </w:p>
    <w:p w:rsidR="00000000" w:rsidRDefault="00311472">
      <w:pPr>
        <w:spacing w:after="120" w:line="240" w:lineRule="auto"/>
        <w:ind w:firstLine="1155"/>
        <w:jc w:val="both"/>
        <w:textAlignment w:val="center"/>
        <w:divId w:val="1817720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Програмните интерфейси и номенклатурите за обмен на данни между съответните интегрирани софтуерни платформи и НЗИС се създават, поддържат и актуализират текущо за НЗИС от Министерството на здравеопазването като администратор на систем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ата, в това число в съответствие със степените на изграждане и внедряване на функционалности на НЗИС и развитие на системата.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15753182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7. (1) Чрез поддържането на номенклатури се управляват и съхраняват адаптирани национални номенклатури, класификатори, термино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логични речници, терминологии, елементи и набори от данни, индикатори и набори от индикатори, необходими за обмена на данни и за семантичната оперативна съвместимост в НЗИС.</w:t>
      </w:r>
    </w:p>
    <w:p w:rsidR="00000000" w:rsidRDefault="00311472">
      <w:pPr>
        <w:spacing w:after="120" w:line="240" w:lineRule="auto"/>
        <w:ind w:firstLine="1155"/>
        <w:jc w:val="both"/>
        <w:textAlignment w:val="center"/>
        <w:divId w:val="3051629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Номенклатурите, класификаторите, речниците и другите елементи и набори по ал.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 въвеждат и обновяват от администратора на НЗИС и се внедряват в актуалния им вид от съответните интегрирани софтуерни платформи.</w:t>
      </w:r>
    </w:p>
    <w:p w:rsidR="00000000" w:rsidRDefault="00311472">
      <w:pPr>
        <w:spacing w:after="120" w:line="240" w:lineRule="auto"/>
        <w:ind w:firstLine="1155"/>
        <w:jc w:val="both"/>
        <w:textAlignment w:val="center"/>
        <w:divId w:val="3272921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Чл. 8. Чрез поддържането на електронни здравни записи системата генерира, обработва и съхранява информацията от съдържание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на електронните здравни записи на гражданите по тази наредба.</w:t>
      </w:r>
    </w:p>
    <w:p w:rsidR="00000000" w:rsidRDefault="00311472">
      <w:pPr>
        <w:spacing w:after="120" w:line="240" w:lineRule="auto"/>
        <w:ind w:firstLine="1155"/>
        <w:jc w:val="both"/>
        <w:textAlignment w:val="center"/>
        <w:divId w:val="731687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9. Чрез поддържането на публични и служебни електронни регистри, информационни бази от данни и системи се управляват процесите по вписване, обработване и съхраняване на данни в регистрите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информационните бази от данни и системите в НЗИС и обменът на данни с единната среда.</w:t>
      </w:r>
    </w:p>
    <w:p w:rsidR="00000000" w:rsidRDefault="00311472">
      <w:pPr>
        <w:spacing w:after="120" w:line="240" w:lineRule="auto"/>
        <w:ind w:firstLine="1155"/>
        <w:jc w:val="both"/>
        <w:textAlignment w:val="center"/>
        <w:divId w:val="7811529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10. Идентификацията и автентикацията служат за установяване на идентичност на потребителите на системата и на съответния специалист от лечебното или здравното завед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ение, който въвежда данни, както и за потвърждаване на произхода и целостта на данните в електронна форма.</w:t>
      </w:r>
    </w:p>
    <w:p w:rsidR="00000000" w:rsidRDefault="00311472">
      <w:pPr>
        <w:spacing w:after="120" w:line="240" w:lineRule="auto"/>
        <w:ind w:firstLine="1155"/>
        <w:jc w:val="both"/>
        <w:textAlignment w:val="center"/>
        <w:divId w:val="5665704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11. Възможностите за предоставяне на административни услуги са свързани с реализиране на процеси във връзка с предоставяне на услуги за потребите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лите и на вътрешноадминистративни услуги. Достъпът до електронни административни услуги се осъществява и през Единния портал за достъп до електронни административни услуги по чл.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Закона за електронното управление с всички ресурси на електронно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управление.</w:t>
      </w:r>
    </w:p>
    <w:p w:rsidR="00000000" w:rsidRDefault="00311472">
      <w:pPr>
        <w:spacing w:after="120" w:line="240" w:lineRule="auto"/>
        <w:ind w:firstLine="1155"/>
        <w:jc w:val="both"/>
        <w:textAlignment w:val="center"/>
        <w:divId w:val="16230729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12. Националната здравноинформационна система функционира въз основа на задължителни образци, формати, номенклатури, стандарти, спецификации, програмни интерфейси и други елементи и изисквания за структуриране на информацията и обмена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данни, които съобразяват изискванията на тази наредба и се публикуват в здравноинформационния уеб портал на системата www.his.bg и на интернет страницата на Министерството на здравеопазването след одобрение от министъра на здравеопазването.</w:t>
      </w:r>
    </w:p>
    <w:p w:rsidR="00000000" w:rsidRDefault="00311472">
      <w:pPr>
        <w:spacing w:before="100" w:beforeAutospacing="1" w:after="100" w:afterAutospacing="1" w:line="240" w:lineRule="auto"/>
        <w:jc w:val="center"/>
        <w:textAlignment w:val="center"/>
        <w:divId w:val="324165518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III.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Ел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ектронни здравни записи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16140885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13. (1) Електронният здравен запис представлява структура от данни за всяка една от извършените от медицинските и немедицинските специалисти в лечебните и здравните заведения дейности, с които се създава или използва здравна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формация за гражданина или които са относими към неговото здравно състояние независимо от неговия здравен статус и източника на финансиране на съответната дейност.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5128429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Медицинските и немедицинските специалисти в лечебните и здравните заведения са длъжни 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оформят електронния здравен запис по ал.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като стандартизиран електронен документ със структурирана информация в НЗИС чрез интегрираните софтуерни платформи/специализирани медицински софтуери на лечебните и здравните заведения и съобразно индивидуална 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томатизирана оторизация в НЗИС.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17888873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(3) Съдържанието на електронния здравен запис като структурирана информация произтича от вида извършвана дейност по ал.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от вида медицинска документация, приложима съобразно тази наредба или друг нормативен акт.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20950113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Към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лектронния здравен запис се прилагат и електронни образи на резултати от образни изследвания, които се съхраняват отделно и се достъпват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заявка. В срок до 24 часа от постъпването на заявката на заявителя се изпраща линк за ръчно изтегляне на електроннит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образи.</w:t>
      </w:r>
    </w:p>
    <w:p w:rsidR="00000000" w:rsidRDefault="00311472">
      <w:pPr>
        <w:spacing w:after="120" w:line="240" w:lineRule="auto"/>
        <w:ind w:firstLine="1155"/>
        <w:jc w:val="both"/>
        <w:textAlignment w:val="center"/>
        <w:divId w:val="478234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(5) В НЗИС се събира и съхранява и неструктурирана информация от електронни образи на резултати по ал.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от съгласия и удостоверявания на гражданина, както и друга неструктурирана информация по изключение, при осигурена защита на личните данни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съобразно тази наредба. Допустимите формати за събираната и съхранявана неструктурирана информация се одобряват и публикуват по реда на чл. 12.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14044482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14. (1) При постъпване в НЗИС на документ по чл.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лечебно или здравно заведение системата автома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тизирано генерира електронен здравен запис и уникален Национален референтен номер (НРН) на издадения документ, както и референтен номер на операцията/услугата.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2136575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Лечебните и здравните заведения предоставят изготвената от тях здравна документация към НЗИС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във формата на електронен документ, подписан с квалифициран електронен подпис (КЕП), съгласно изискванията на Регламент (ЕС) № 910/2014 на Европейския парламент и на Съвета от 23 юли 2014 г. относно електронната идентификация и удостоверителните услуги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електронни трансакции на вътрешния пазар и за отмяна на Директива 1999/93/ЕО и на Закона за електронния документ и електронните удостоверителни услуги (ОВ, L 257/73 от 28 август 2014 г.) и на Закона за електронния документ и електронните удостоверителни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услуги, както и с поставен електронен печат, когато е приложимо.</w:t>
      </w:r>
      <w:proofErr w:type="gramEnd"/>
    </w:p>
    <w:p w:rsidR="00000000" w:rsidRDefault="00311472">
      <w:pPr>
        <w:spacing w:after="0" w:line="240" w:lineRule="auto"/>
        <w:ind w:firstLine="1155"/>
        <w:jc w:val="both"/>
        <w:textAlignment w:val="center"/>
        <w:divId w:val="153487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Документацията се предоставя с изготвянето ѝ при съобразяване на образците, форматите, номенклатурите, интерфейсите и другите елементи и изисквания по чл. 12.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17565117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Когато нормативен акт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исква гражданинът да удостовери свое изявление или да изрази свое съгласие с подписа си върху медицински документ, при издаването му като електронен документ за нуждите на НЗИС за полагането на подписа от лицето се прилага съответно чл.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ал. 2. Прегледъ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на пациент задължително се удостоверява от него в НЗИС по един от посочените в чл.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начини.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489167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(5) За целите на тази наредба медицински документ, издаден като електронен документ и изпратен към НЗИС чрез специализирания медицински софтуер на лечебн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или здравно заведение, не се: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15393141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хартиен носител при възможност за електронен обмен между страните или осигурен техен достъп до него в НЗИС; екземпляр от документа се предоставя на пациента на хартиен носител само ако той поиска такъв;</w:t>
      </w:r>
    </w:p>
    <w:p w:rsidR="00000000" w:rsidRDefault="00311472">
      <w:pPr>
        <w:spacing w:after="120" w:line="240" w:lineRule="auto"/>
        <w:ind w:firstLine="1155"/>
        <w:jc w:val="both"/>
        <w:textAlignment w:val="center"/>
        <w:divId w:val="8654131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ъхранява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хартиен носител в лечебните и здравните заведения и не се архивира; в този случай е достатъчно наличието на екземпляр от документа в НЗИС и/или в специализирания медицински софтуер на лечебното или здравното заведение.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2019455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15. (1) Всички здравн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записи в НЗИС за гражданина образуват електронно здравно досие на лицето. Електронното здравно досие се генерира автоматично с генерирането на първия електронен здравен запис за гражданина. За всяко живо новородено дете първият електронен здравен запис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информацията за раждането.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7358633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(2) Едновременно с образуването на електронно здравно досие системата генерира и уникален системен идентификационен код за гражданина. Уникалният системен идентификационен код се генерира за нуждите на функционирането на НЗИС,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не служи за достъп на гражданина до системата и от него не могат да бъдат извличани лични данни на гражданина.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12491963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Електронното здравно досие има следната структура: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12315785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идентификационни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данни на лицето: имена; ЕГН/ЛНЧ, а за чуждите граждани без ЛНЧ - 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на раждане във формбта, приложим за ЕГН, или социално-осигурителен номер, или номер на документ за самоличност; гражданство;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20692629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новороденото;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1726755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прегледи, в това число информация за контакт на лицето със заразно болни лица;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5327711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18200280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резултати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медико-диагностични дейности;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16179115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хоспитализации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18930777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имунизации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3062787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рецепти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(електронни предписания);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8496809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диспансеризация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17675770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експертиза на временната неработоспособност, експертиза на трайно намалената работоспосо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бност/вид и степен на увреждане;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14416025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информация за изразено несъгласие за донорство съгласно Закона за трансплантация на органи, тъкани и клетки и Наредба № 21 от 3.05.2007 г. за обстоятелствата и данните, които се вписват в регистрите на Изпълнителната аг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енция "Медицински надзор", редът за вписване и ползване на информацията (ДВ, бр. 39 от 2007 г.);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18966210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данни за лицето: постоянен и настоящ адрес, статут на пребиваване, телефон и други средства за контакт;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18418897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контакт с близки (имена, телефон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др.);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12892374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смъртта.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14828457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Електронното здравно досие осигурява бърз достъп до здравна информация за лицето, необходима при спешни състояния, в следния обхват: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9300478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ЕГН;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13049683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кръвна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група;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6833585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алергии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4841258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задължителни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други проведени имунизации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1945804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прекарани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остри инфекциозни заболявания;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12305793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установени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хронични заболявания или увреждания;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5472311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провеждано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провеждащо се медикаментозно или друго лечение;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19099245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вложени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медицински изделия;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1460231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контакти с близки (имена, телефон и др.).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15884671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(5) Данн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 за контакти с близки могат да бъдат задавани в системата и от лицето и да бъдат изменяни от него по всяко време.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991955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(6) Съдържанието на отделните елементи на структурата на електронното здравно досие и техният дизайн се одобряват и публикуват по реда на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 12.</w:t>
      </w:r>
    </w:p>
    <w:p w:rsidR="00000000" w:rsidRDefault="00311472">
      <w:pPr>
        <w:spacing w:after="120" w:line="240" w:lineRule="auto"/>
        <w:ind w:firstLine="1155"/>
        <w:jc w:val="both"/>
        <w:textAlignment w:val="center"/>
        <w:divId w:val="2176691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(7) Електронният здравен запис и електронното здравно досие се вписват като информационни обекти в съответния регистър за оперативна съвместимост по Закона за електронното управление.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1783186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16. (1) След създаването им поддържането на електронните здра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вни досиета на гражданите в актуален вид се извършва чрез: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1864513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генериране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нови електронни здравни записи при изпълнение на дейности от лечебни и здравни заведения;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5811118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коригиране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здравни записи;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8791746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отнасяне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електронни здравни досиета като неактивни (архивиране).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10435548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Поддържането по ал.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т. 1 се извършва по реда за първично въвеждане на данни от медицинските и немедицинските специалисти в лечебните и здравните заведения съобразно тяхната отори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зация.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14316631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(3) Коригирането на здравни записи по ал.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т. 2 представлява промяна на един или повече здравни записи в електронното здравно досие на гражданина поради неточност или непълнота на съдържащите се в тях данни.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3672658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В зависимост от характера на електр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онния здравен запис и от това дали той е функционално свързан с други електронни здравни записи, коригирането се извършва по един от следните начини: чрез промяна на данни в здравните записи, анулиране на цели здравни записи или анулиране на записи и създа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ване на нови записи.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1118523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(5) В срок до 7 дни от генерирането на здравния запис лечебното или здравното заведение, което го е извършило, по своя инициатива или по искане на гражданина, субект на данните, има право самостоятелно да коригира записа, без да е необ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ходимо уведомяване или намеса от страна на администратора на НЗИС.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15108259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(6) Извън срока по ал.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коригирането се извършва по процедура за коригиране, утвърдена със заповед на министъра на здравеопазването. Заповедта се публикува в здравноинформационния уеб порт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 на системата www.his.bg и на интернет страницата на Министерството на здравеопазването.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19989197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(7) Процедурата за коригиране по ал.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 инициира по искане на лечебното или здравното заведение, извършило записа, или по искане на гражданина, за който се отнася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записът. Процедурата се провежда при спазване на следните правила: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5047113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неточности и непълноти в електронен здравен запис, допуснати при въвеждане на данни от лечебните и здравните заведения, се отстраняват чрез замяна на създадения здравен запис с нов генер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иран от същото лечебно или здравно заведение запис, от който да е ясен и начинът на корекция;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288122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заявките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корекции се внасят по начин, който позволява идентификация на неточността или необходимото допълнение за отстраняване на допуснатата непълнота;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1249778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неточности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непълноти в електронното здравно досие извън съдържанието на електронните здравни записи се отстраняват от администратора на НЗИС или определено от него лице служебно, по искане на гражданина - титуляр на здравното досие, или по искане на лече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 или здравно заведение;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20995184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осигурява възможност за създаване и внасяне на искания за корекции на неточности и отстраняване на непълноти по електронен път чрез онлайн формуляри;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1947385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5.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осигурява обратно предаване на информация в случаите,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които са извършени действия по отстраняване на неточности и непълноти, чрез върнат статус, съобщения за отстраняване и замяна на невалидните електронни здравни записи с генерираните корективни такива;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15827885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неточности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непълноти в самите компоненти на сис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темата и съдържащите се в тях данни се отстраняват по реда за нейната поддръжка.</w:t>
      </w:r>
    </w:p>
    <w:p w:rsidR="00000000" w:rsidRDefault="00311472">
      <w:pPr>
        <w:spacing w:after="120" w:line="240" w:lineRule="auto"/>
        <w:ind w:firstLine="1155"/>
        <w:jc w:val="both"/>
        <w:textAlignment w:val="center"/>
        <w:divId w:val="14633071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(8) При поддържането на електронните здравни записи се води хронологичен регистър на всички извършени корекции в електронното здравно досие (подсистема за тяхното наблюдение,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отчитане и контрол), който е достъпен за пациента. Всяко отстраняване на неточност или непълнота се регистрира в подсистемата.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12744386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17. (1) Електронното здравно досие на гражданина се отнася като неактивно след неговата смърт, удостоверена по надлежния ред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Регистъра на населението - Национална база данни "Население".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4691342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Електронното здравно досие се съхранява за срок петдесет години от датата на смъртта на лицето.</w:t>
      </w:r>
    </w:p>
    <w:p w:rsidR="00000000" w:rsidRDefault="00311472">
      <w:pPr>
        <w:spacing w:after="120" w:line="240" w:lineRule="auto"/>
        <w:ind w:firstLine="1155"/>
        <w:jc w:val="both"/>
        <w:textAlignment w:val="center"/>
        <w:divId w:val="15735372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Информация от електронните здравни досиета на починали лица може да се ползва за статист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ически и научни цели, както и за други цели във връзка с управлението на услугите в системата на здравеопазването, включително след срока по ал.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след като бъде анонимизирана.</w:t>
      </w:r>
    </w:p>
    <w:p w:rsidR="00000000" w:rsidRDefault="00311472">
      <w:pPr>
        <w:spacing w:before="100" w:beforeAutospacing="1" w:after="100" w:afterAutospacing="1" w:line="240" w:lineRule="auto"/>
        <w:jc w:val="center"/>
        <w:textAlignment w:val="center"/>
        <w:divId w:val="1719552345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IV.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Условия и ред за водене на регистрите, информационните бази от данн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и и системи в Националната здравноинформационна система и правила за водене на системата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19049492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18. (1) Регистрите, информационните бази от данни и системи, водени от Министерството на здравеопазването и от второстепенните разпоредители с бюджет към министър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 здравеопазването, се организират като функционална част (подсистеми) на НЗИС или чрез създаване на възможности за интеграция и обмен на данни в реално време (автоматизирано).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15494177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Регистрите, извън тези по ал.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се включват в НЗИС чрез създаване на въ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зможности за интеграция за обмен на данни в реално време (автоматизирано).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1362667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(3) Регистрите, информационните бази от данни и системи по ал.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2 се водят от органите и лицата и съобразно условията и реда, определени с нормативен акт и при съобразяване на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носимите образци, формати, номенклатури, интерфейси и други елементи и изисквания по чл. 12.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20633627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В здравноинформационния уеб портал на системата www.his.bg се публикува актуална информация за начина на включване на регистрите, информационните бази от данни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системи в НЗИС.</w:t>
      </w:r>
    </w:p>
    <w:p w:rsidR="00000000" w:rsidRDefault="00311472">
      <w:pPr>
        <w:spacing w:after="120" w:line="240" w:lineRule="auto"/>
        <w:ind w:firstLine="1155"/>
        <w:jc w:val="both"/>
        <w:textAlignment w:val="center"/>
        <w:divId w:val="17603250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(5) Органите и лицата по ал.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както и държавните органи, за които е предвиден в закон достъп до регистри с национално значение, разполагат с достъп за служебни цели до НЗИС, пропорционален на осъществяваните от тях функции.</w:t>
      </w:r>
    </w:p>
    <w:p w:rsidR="00000000" w:rsidRDefault="00311472">
      <w:pPr>
        <w:spacing w:after="120" w:line="240" w:lineRule="auto"/>
        <w:ind w:firstLine="1155"/>
        <w:jc w:val="both"/>
        <w:textAlignment w:val="center"/>
        <w:divId w:val="5056291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19. Ког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ато за воденето на регистрите, информационните бази от данни и системи по чл.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 необходима здравна информация за гражданина,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която е налична в неговото електронно здравно досие, същата се въвежда от НЗИС в съответния регистър, информационна база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данни или система автоматизирано.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11757272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20. (1) В НЗИС се поддържат актуални данни.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15012411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Поддържането на актуалността (в това число достоверност и качество) на данните в системата се извършва от съответните лечебни и здравни заведения и съответните медицин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 и немедицински специалисти, изготвящи електронните документи, съобразно тяхната оторизация, както и от субектите, които водят регистрите, информационните бази от данни и системи съобразно нормативен акт, като първични администратори, в това число при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ъобразяване по отношение на личните данни на принципите по чл.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от Регламент (ЕС) 2016/679 на Европейския парламент и на Съвета от 27 април 2016 г. относно защитата на физическите лица във връзка с обработването на лични данни и относно свободното движени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 такива данни и за отмяна на Директива 95/468ЕО (Общ регламент относно защитата на данните) (ОВ, L 119/1 от 4 май 2016 г.).</w:t>
      </w:r>
    </w:p>
    <w:p w:rsidR="00000000" w:rsidRDefault="00311472">
      <w:pPr>
        <w:spacing w:after="120" w:line="240" w:lineRule="auto"/>
        <w:ind w:firstLine="1155"/>
        <w:jc w:val="both"/>
        <w:textAlignment w:val="center"/>
        <w:divId w:val="696193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Администраторът, въвел данните, и администраторът на НЗИС са задължени да съхраняват надлежно въведените данни и да ги опазв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ат. Такова задължение има и всеки друг администратор или обработващ, който има достъп до тези данни.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18231522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21. (1) Всяко въвеждане на данни в НЗИС се изпълнява въз основа на автоматизирана регистрация и обратна нотификация за приемането им.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5857670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За целите на въвеждането на данните в регистрите, информационните бази от данни и системи по чл.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 осигуряват подходящи, ефективни и достъпни технически средства за установяване и поправяне на грешки в процеса на въвеждането и регистрацията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правила на администратора, въвел данните. Правилата се основават на принципа на връзка между системите и на изпращане на съобщение за грешка до въвеждащото данните лице до нейното отстраняване.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474839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Управлението и съхранението на здравната информация, съ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държаща се в отделните елементи на системата, е централизирано в НЗИС.</w:t>
      </w:r>
    </w:p>
    <w:p w:rsidR="00000000" w:rsidRDefault="00311472">
      <w:pPr>
        <w:spacing w:after="120" w:line="240" w:lineRule="auto"/>
        <w:ind w:firstLine="1155"/>
        <w:jc w:val="both"/>
        <w:textAlignment w:val="center"/>
        <w:divId w:val="2630003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(4) За нуждите на НЗИС изпращането и получаването на съобщения може да бъде извършвано и през Информационната система за сигурно електронно връчване по чл.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т. 1, буква "а" от Закона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електронното управление.</w:t>
      </w:r>
    </w:p>
    <w:p w:rsidR="00000000" w:rsidRDefault="00311472">
      <w:pPr>
        <w:spacing w:before="100" w:beforeAutospacing="1" w:after="100" w:afterAutospacing="1" w:line="240" w:lineRule="auto"/>
        <w:jc w:val="center"/>
        <w:textAlignment w:val="center"/>
        <w:divId w:val="1241867853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V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Условия и ред за предоставяне на достъп до информацията в електронния здравен запис на гражданите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1314290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22. (1) Националната здравноинформационна система осигурява достъп на гражданина до информацията в електронните зд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равни записи в неговото електронно здравно досие и достъп до тази информация за служебни цели. Достъпът се извършва автоматизирано и посредством генерирани от НЗИС справки.</w:t>
      </w:r>
    </w:p>
    <w:p w:rsidR="00000000" w:rsidRPr="00CA0C40" w:rsidRDefault="00311472">
      <w:pPr>
        <w:spacing w:after="0" w:line="240" w:lineRule="auto"/>
        <w:ind w:firstLine="1155"/>
        <w:jc w:val="both"/>
        <w:textAlignment w:val="center"/>
        <w:divId w:val="1888106988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A0C40">
        <w:rPr>
          <w:rFonts w:ascii="Times New Roman" w:eastAsia="Times New Roman" w:hAnsi="Times New Roman" w:cs="Times New Roman"/>
          <w:color w:val="FF0000"/>
          <w:sz w:val="24"/>
          <w:szCs w:val="24"/>
        </w:rPr>
        <w:t>(2) Достъпът на гражданина се осигурява през здравноинформационния уеб портал на си</w:t>
      </w:r>
      <w:r w:rsidRPr="00CA0C40">
        <w:rPr>
          <w:rFonts w:ascii="Times New Roman" w:eastAsia="Times New Roman" w:hAnsi="Times New Roman" w:cs="Times New Roman"/>
          <w:color w:val="FF0000"/>
          <w:sz w:val="24"/>
          <w:szCs w:val="24"/>
        </w:rPr>
        <w:t>стемата www.his.bg.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9054550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Достъпът за служебни цели се осигурява през здравноинформационния уеб портал на системата www.his.bg чрез ресурсите на системната интеграция (автоматизирано):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10869273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посредством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защитена комуникационна връзка/канал за обмен на данни -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интегрираните софтуерни платформи/специализирани медицински софтуери на лечебните и здравните заведения;</w:t>
      </w:r>
    </w:p>
    <w:p w:rsidR="00000000" w:rsidRPr="00CA0C40" w:rsidRDefault="00311472">
      <w:pPr>
        <w:spacing w:after="0" w:line="240" w:lineRule="auto"/>
        <w:ind w:firstLine="1155"/>
        <w:jc w:val="both"/>
        <w:textAlignment w:val="center"/>
        <w:divId w:val="379943587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A0C40">
        <w:rPr>
          <w:rFonts w:ascii="Times New Roman" w:eastAsia="Times New Roman" w:hAnsi="Times New Roman" w:cs="Times New Roman"/>
          <w:color w:val="FF0000"/>
          <w:sz w:val="24"/>
          <w:szCs w:val="24"/>
        </w:rPr>
        <w:t>2. за застрахователните дружества, лицензирани по т. 2 или по т. 1 и 2 от раздел II, буква "А" на приложение № 1 към Кодекса за застраховането;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18799319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държавни органи, за които е предвиден в закон достъп до регистри с национално значение.</w:t>
      </w:r>
      <w:bookmarkStart w:id="0" w:name="_GoBack"/>
      <w:bookmarkEnd w:id="0"/>
    </w:p>
    <w:p w:rsidR="00000000" w:rsidRDefault="00311472">
      <w:pPr>
        <w:spacing w:after="0" w:line="240" w:lineRule="auto"/>
        <w:ind w:firstLine="1155"/>
        <w:jc w:val="both"/>
        <w:textAlignment w:val="center"/>
        <w:divId w:val="15707261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(4) Извън случаите по ал.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достъпът за служебни цели на други информационни системи, в това число на Министерството на здравеопазването и НЗОК, се осъществява чрез 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стемната интеграция, като се предоставя само до анонимизирани данни, освен ако с нормативен акт е определено друго.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19612608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(5) Достъпът до електронното здравно досие и здравните записи в него се осъществява през програмните интерфейси по чл. 6.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16639665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(6) В процеса по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сигуряването на достъп се използва и системата за електронна автентикация, поддържана от Министерството на електронното управление.</w:t>
      </w:r>
    </w:p>
    <w:p w:rsidR="00000000" w:rsidRDefault="00311472">
      <w:pPr>
        <w:spacing w:after="120" w:line="240" w:lineRule="auto"/>
        <w:ind w:firstLine="1155"/>
        <w:jc w:val="both"/>
        <w:textAlignment w:val="center"/>
        <w:divId w:val="14079212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(7) При техническа възможност в НЗИС се поддържат механизми против копиране на данни.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3644095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23. (1) Всеки гражданин има право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личен безвъзмезден достъп до електронните здравни записи в неговото електронно здравно досие и да се запознае с цялата здравна информация в тях. Лицето може да упълномощи писмено друго лице за това.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14798106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Достъпът на лицето се предоставя въз основа на иде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нтификация посредством КЕП или на електронна идентификация по смисъла на Закона за електронната идентификация.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5684222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(3) При спазване на ал.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предоставяне на мобилен достъп до системата на гражданите се осигурява достъп чрез мобилно приложение "Мобилно здрав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досие". Приложението дава възможност единствено за преглед на данните от лицето, за което се отнасят.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18290569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Родители, попечители и настойници имат право на достъп до електронните здравни записи от електронното здравно досие на техните ненавършили пълнолет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низходящи от първа степен, съответно подопечни лица. При навършване на 18 години от детето/подопечното лице достъпът до неговото електронно здравно досие на родителите, попечителите и настойниците се прекратява автоматично освен при наличието на докумен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за попечителство или настойничество.</w:t>
      </w:r>
    </w:p>
    <w:p w:rsidR="00000000" w:rsidRDefault="00311472">
      <w:pPr>
        <w:spacing w:after="120" w:line="240" w:lineRule="auto"/>
        <w:ind w:firstLine="1155"/>
        <w:jc w:val="both"/>
        <w:textAlignment w:val="center"/>
        <w:divId w:val="440688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(5) Непълнолетните лица имат право на самостоятелен достъп до електронното си здравно досие, паралелно с този на техен родител или попечител.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21200267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24. (1) Достъп до електронните здравни записи на починало лице имат нег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овите наследници и роднини по права и по съребрена линия до четвърта степен включително.</w:t>
      </w:r>
    </w:p>
    <w:p w:rsidR="00000000" w:rsidRDefault="00311472">
      <w:pPr>
        <w:spacing w:after="120" w:line="240" w:lineRule="auto"/>
        <w:ind w:firstLine="1155"/>
        <w:jc w:val="both"/>
        <w:textAlignment w:val="center"/>
        <w:divId w:val="13785821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Достъпът по ал.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 осъществява въз основа на заявление, подадено онлайн до администратора на НЗИС и подписано с КЕП. Въз основа на заявлението администраторът ге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нерира парола за достъп и я изпраща на посочена от заявителя електронна поща след служебна проверка на родствените връзки на лицата в регистъра на населението по чл.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съответните случаи.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18983189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Чл. 25. (1) Достъпът за служебни цели се осигурява въз осн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 на съгласие на гражданина, съответно на неговия родител, настойник или попечител.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1757171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Съгласието по ал.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 дава по един от следните начини: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8513817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заявяването и подписването му от лицето онлайн чрез КЕП в здравноинформационния уеб портал на системат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www.his.bg; съгласието се прилага в системата като електронен здравен запис;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2093434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заявяването и подписването му от лицето във формата на електронен документ с КЕП, генериран от информационната система на лечебното или здравното заведение, което изпълн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ява дейност по отношение на лицето; електронният документ се изпраща до системата като електронен здравен запис;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4562922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чрез заявяването и подписването му от лицето чрез техническо средство за полагане на електронен подпис (електронна писалка, таблет, който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енася подписа в цифров вид върху електронен документ и подписът може да се приравни на саморъчно положен такъв, и др.); електронният документ се изпраща до системата като електронен здравен запис; в тези случаи е необходимо лицето да подпише в лечебното 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здравното заведение изричното си съгласие за ползването на този електронен подпис в отношенията между страните и за равностойността му на саморъчния подпис;</w:t>
      </w:r>
      <w:proofErr w:type="gramEnd"/>
    </w:p>
    <w:p w:rsidR="00000000" w:rsidRDefault="00311472">
      <w:pPr>
        <w:spacing w:after="0" w:line="240" w:lineRule="auto"/>
        <w:ind w:firstLine="1155"/>
        <w:jc w:val="both"/>
        <w:textAlignment w:val="center"/>
        <w:divId w:val="86811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посредством генериран от НЗИС и изпратен на посочен от лицето телефонен номер еднократен код,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който се посочва от лечебното или здравното заведение в съгласието, създадено като електронен документ, и има силата на положен електронен подпис от лицето; електронният документ се изпраща до системата като електронен здравен запис; в тези случаи е необхо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димо лицето да подпише в лечебното или здравното заведение изричното си съгласие за ползването на този електронен подпис в отношенията между страните и за равностойността му на саморъчния подпис;</w:t>
      </w:r>
      <w:proofErr w:type="gramEnd"/>
    </w:p>
    <w:p w:rsidR="00000000" w:rsidRDefault="00311472">
      <w:pPr>
        <w:spacing w:after="0" w:line="240" w:lineRule="auto"/>
        <w:ind w:firstLine="1155"/>
        <w:jc w:val="both"/>
        <w:textAlignment w:val="center"/>
        <w:divId w:val="17960948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чрез заявяването и подписването му от лицето на хартиен носител пред медицински или немедицински специалист, който изпълнява дейност по отношение на лицето в лечебно или здравно заведение; при техническа възможност подписаното съгласие се сканира и се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зпраща до системата като електронен здравен запис, а в останалите случаи наличието му в лечебното или здравното заведение и съдържанието му се отбелязват в електронното здравно досие на гражданина.</w:t>
      </w:r>
      <w:proofErr w:type="gramEnd"/>
    </w:p>
    <w:p w:rsidR="00000000" w:rsidRDefault="00311472">
      <w:pPr>
        <w:spacing w:after="0" w:line="240" w:lineRule="auto"/>
        <w:ind w:firstLine="1155"/>
        <w:jc w:val="both"/>
        <w:textAlignment w:val="center"/>
        <w:divId w:val="17291820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(3) Съгласието по ал.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достъп до електронното здравно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досие за служебни цели може да се дава еднократно, да се отнася за един или няколко субекта по чл.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освен ако достъпът на някой от тях не е разрешен изрично със закон, както и да определя за кои от здравните записи в него не е приложимо.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15439832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(4) При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първичното генериране на електронното здравно досие или след това лицето може да посочи телефон и/или електронна поща за връзка, на който/която да получава съобщения от НЗИС относно обработването на данни в неговото електронно здравно досие, като по всяко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 може да се откаже от получаване на съобщенията.</w:t>
      </w:r>
    </w:p>
    <w:p w:rsidR="00000000" w:rsidRDefault="00311472">
      <w:pPr>
        <w:spacing w:after="120" w:line="240" w:lineRule="auto"/>
        <w:ind w:firstLine="1155"/>
        <w:jc w:val="both"/>
        <w:textAlignment w:val="center"/>
        <w:divId w:val="399984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(5) Съгласието по ал.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 от електронното здравно досие на гражданина и е видимо за всички субекти по чл.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ал. 3. Националната здравноинформационна система генерира и справки за наличието на съг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ласие на гражданите без предоставяне на техни лични данни.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1880311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Чл. 26. (1) Даването и оттеглянето на даденото съгласие може да стане по всяко време и се извършва съответно по реда на чл.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3 и 5.</w:t>
      </w:r>
    </w:p>
    <w:p w:rsidR="00000000" w:rsidRDefault="00311472">
      <w:pPr>
        <w:spacing w:after="120" w:line="240" w:lineRule="auto"/>
        <w:ind w:firstLine="1155"/>
        <w:jc w:val="both"/>
        <w:textAlignment w:val="center"/>
        <w:divId w:val="16648882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След регистрирането на даденото или оттегленото съг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ласие в НЗИС субектите, които са достъпвали електронното здравно досие въз основа на него, а вече не могат, автоматично губят правото си на достъп. В случай че тези субекти са направили и съхраняват копие от здравните записи на лицето в НЗИС, те са длъжни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незабавно да ги изтрият.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3676796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27. (1) При необходимост от оказване на медицинска помощ при пациент в спешно състояние медицинските специалисти от лечебните заведения имат право на достъп до информацията по чл.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електронното здравно досие на паци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ента и без наличието на съгласие по чл.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когато такова липсва в електронното здравно досие и не е възможно своевременното му получаване. Необходимостта от достъп до информацията се декларира от съответния лекар по електронен път в НЗИС посредство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КЕП. Пациентът се уведомява за извършения достъп.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12755513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При и по повод осъществяване на функциите си медицинските специалисти от лечебните заведения за първична извънболнична медицинска помощ имат право на неограничен достъп до всички здравни записи в елек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тронното здравно досие на пациентите от техните регистри, както и на обърналите се към тях пациенти извън техните регистри. Необходимостта от достъп до здравните записи на пациентите извън регистъра на лечебното заведение се декларира от съответния лекар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електронен път в НЗИС посредством КЕП.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11514851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(3) При и по повод осъществяване на функциите си медицинските специалисти от лечебните заведения за специализирана извънболнична медицинска помощ имат право на достъп до всички здравни записи в електронното здравно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досие на пациента за срок не по-дълъг от тридесет календарни дни от извършения от тях първичен преглед.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21440773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При и по повод осъществяване на функциите си медицинските специалисти от болничната медицинска помощ имат право на достъп до всички здравни записи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електронното здравно досие на пациента във връзка с неговата хоспитализация и за срок не по-дълъг от тридесет календарни дни от изписването на пациента, както и в периода на осъществяване на медицинска дейност при пациента, която не изисква неговата хоспи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тализация.</w:t>
      </w:r>
      <w:proofErr w:type="gramEnd"/>
    </w:p>
    <w:p w:rsidR="00000000" w:rsidRDefault="00311472">
      <w:pPr>
        <w:spacing w:after="0" w:line="240" w:lineRule="auto"/>
        <w:ind w:firstLine="1155"/>
        <w:jc w:val="both"/>
        <w:textAlignment w:val="center"/>
        <w:divId w:val="1597901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(5) Медицинските специалисти от здравните заведения имат право на достъп до здравните записи на пациента, които се отнасят до изпълнението на конкретна тяхна дейност по отношение на същия, при и по повод осъществяване на функциите си.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14505850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(6) Застра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хователните дружества по чл.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ал. 3, т. 2 имат право на достъп до относимите здравни записи на пациента при и по повод осъществяване на функциите си във връзка с настъпило конкретно застрахователно събитие по негово доброволно здравно осигуряване въз 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 на договор за медицинска застраховка по смисъла на глава четиридесета, раздел IV от Кодекса за застраховането.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17910465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(7) Държавните органи по чл.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т. 3 имат право на достъп до необходимата им информация от съответните регистри с национално значени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посочени в закона.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6849854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(8) Достъпът по ал.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2 - 7 се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осигурява съобразно чл.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ал. 1. Достъпваната информация се ограничава до необходимата.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16954178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(9) Органите на досъдебното производство, съда и определените от тях вещи лица имат право на достъп до здравните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писи от електронното здравно досие на гражданина във връзка с висящи досъдебни или съдебни производства чрез съответното лечебно или здравно заведение, извършило записите, въз основа на определение на съда или постановление на наблюдаващия прокурор.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4072664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(10)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остъпът до информацията по чл.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ал. 3, т. 11 се извършва съгласно Закона за трансплантация на органи, тъкани и клетки и Наредба № 21 от 3.05.2007 г. за обстоятелствата и данните, които се вписват в регистрите на Изпълнителната агенция "Медицински надзор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", редът за вписване и ползване на информацията.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19504303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(11) В случаите на достъп до данни в електронното здравно досие на гражданин НЗИС осигурява проследимост (одитен дневник) на действията на всеки потребител. Атрибутите, които се запазват при достъп в тези 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учаи, включват като минимум следните данни: дата/час на действието; модул на системата, в който се извършва действието; действие; обект, над който е извършено действието; IP адрес. При необходимост гражданите се уведомяват за извършения достъп.</w:t>
      </w:r>
    </w:p>
    <w:p w:rsidR="00000000" w:rsidRDefault="00311472">
      <w:pPr>
        <w:spacing w:after="120" w:line="240" w:lineRule="auto"/>
        <w:ind w:firstLine="1155"/>
        <w:jc w:val="both"/>
        <w:textAlignment w:val="center"/>
        <w:divId w:val="1001545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(12) Одитни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записи по ал.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 се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съхраняват в рамките на срока на съхранение на електронното здравно досие по чл.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ал. 2.</w:t>
      </w:r>
    </w:p>
    <w:p w:rsidR="00000000" w:rsidRDefault="00311472">
      <w:pPr>
        <w:spacing w:before="100" w:beforeAutospacing="1" w:after="100" w:afterAutospacing="1" w:line="240" w:lineRule="auto"/>
        <w:jc w:val="center"/>
        <w:textAlignment w:val="center"/>
        <w:divId w:val="1703018831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VI.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Обмен на информация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10836038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28. (1) Националната здравноинформационна система се изгражда по начин, който позволява обмен на информац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за целите на управлението на системата на здравеопазването, медицинската наука, финансирането и статистиката.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9210603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При всеки обмен по ал.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информацията от електронните здравни записи на гражданите се анонимизира. Предоставяната информация се ограничава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необходимата.</w:t>
      </w:r>
    </w:p>
    <w:p w:rsidR="00000000" w:rsidRDefault="00311472">
      <w:pPr>
        <w:spacing w:after="120" w:line="240" w:lineRule="auto"/>
        <w:ind w:firstLine="1155"/>
        <w:jc w:val="both"/>
        <w:textAlignment w:val="center"/>
        <w:divId w:val="8274784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Националната здравноинформационна система генерира справки за наличието/липсата и съответствието/несъответствието на конкретни изисквания или обстоятелства по отношение на лицата, съдържащи се в електронното здравно досие.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3480218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29. (1)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Системата осигурява обмен на информация с други регистри и бази данни чрез средствата на системната интеграция (автоматизирано), включително с регистри по чл. 18.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15038604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Интеграцията и обменът на информация с информационни системи, бази от данни и регистри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НЗОК се реализират по начин, който позволява автоматизирано извличане на актуална информация от системите на НЗОК за здравните записи на гражданите при необходимост, съобразно Закона за здравното осигуряване, както и уведомяване на НЗОК за свързани с осъщ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ествяваните от нея функции събития във връзка с пациентите, регистрирани със съответни здравни записи в техните електронни здравни досиета.</w:t>
      </w:r>
      <w:proofErr w:type="gramEnd"/>
    </w:p>
    <w:p w:rsidR="00000000" w:rsidRDefault="00311472">
      <w:pPr>
        <w:spacing w:after="0" w:line="240" w:lineRule="auto"/>
        <w:ind w:firstLine="1155"/>
        <w:jc w:val="both"/>
        <w:textAlignment w:val="center"/>
        <w:divId w:val="10070552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Интеграцията и обменът на информация с регистрите на Българския лекарски съюз, Българския зъболекарски съюз, Бъл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гарския фармацевтичен съюз, Българската асоциация на специалистите по здравни грижи, Българската асоциация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 зъботехниците и Българската асоциация на помощник-фармацевтите се реализират по начин, който позволява автоматизираното извличане на актуална инфо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рмация за правоспособността на съответните специалисти, имащи право да упражняват професията си на територията на Република България. Интеграцията се осъществява на база предоставена услуга за проверка на УИН.</w:t>
      </w:r>
      <w:proofErr w:type="gramEnd"/>
    </w:p>
    <w:p w:rsidR="00000000" w:rsidRDefault="00311472">
      <w:pPr>
        <w:spacing w:after="0" w:line="240" w:lineRule="auto"/>
        <w:ind w:firstLine="1155"/>
        <w:jc w:val="both"/>
        <w:textAlignment w:val="center"/>
        <w:divId w:val="3417059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Интеграцията и обменът на данни с Регистър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 населението - Национална база данни "Население", поддържана от Министерството на регионалното развитие и благоустройството чрез Главна дирекция "Гражданска регистрация и административно обслужване" се осъществяват по начин, който позволява автоматизир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 извличане на данни относно гражданската регистрация на лицата, които са относими и трябва да бъдат използвани при издаването на електронни рецепти, направления и други документи, за служебна проверка на правните ограничения по чл.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родствени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връзки по чл.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както и за реализацията на предаването на съобщения по чл.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ал. 4.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17658822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(5) Интеграцията с информационните системи и бази от данни на Националната агенция за приходите се осъществява с цел осигуряването на възможност за проверка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здравноосигурителния статус на гражданите. Обменът на информация се осъществява по начин, позволяващ достъп до актуална информация в реално време при издаване и изпълнение на електронни рецепти и направления в системата на НЗИС.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20632825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(6) Националната здравнои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нформационна система може да осигурява и интеграция с други информационни системи, поддържани от Министерството на електронното управление, както и с информационни системи на Министерството на вътрешните работи (МВР), Министерството на образованието и наук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ата, Националния осигурителен институт и други органи, когато закон предвижда това.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8373843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(7) Националната здравноинформационна система поддържа интеграция с регистрите, информационните бази от данни и системи на всички второстепенни разпоредители с бюджет към министъра на здравеопазването.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1786172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(8) Интеграцията с информационните системи на Национал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съвет по цени и реимбурсиране на лекарствените продукти се осъществява с цел осигуряване на стандартизиран начин на предписване, изпълнение и отчет на лекарствени продукти чрез достъп до информация за включените в Позитивния лекарствен списък лекарстве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продукти и утвърдените цени на лекарствените продукти.</w:t>
      </w:r>
    </w:p>
    <w:p w:rsidR="00000000" w:rsidRDefault="00311472">
      <w:pPr>
        <w:spacing w:after="120" w:line="240" w:lineRule="auto"/>
        <w:ind w:firstLine="1155"/>
        <w:jc w:val="both"/>
        <w:textAlignment w:val="center"/>
        <w:divId w:val="16171752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(9) Системата осигурява достъп до регистъра на овластяванията на МВР по Закона за електронната идентификация и правилника за прилагането му.</w:t>
      </w:r>
    </w:p>
    <w:p w:rsidR="00000000" w:rsidRDefault="00311472">
      <w:pPr>
        <w:spacing w:after="120" w:line="240" w:lineRule="auto"/>
        <w:ind w:firstLine="1155"/>
        <w:jc w:val="both"/>
        <w:textAlignment w:val="center"/>
        <w:divId w:val="6084652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30. В системата може да бъде изградена функционалност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събиране на информация от лечебни заведения за болнична помощ, чрез която се подава информация от тях, както и от други лечебни заведения със стационар, за събития по хоспитализация и дехоспитализация, извършени дейности и разходи за лечение по видове,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изисквана съгласно нормативен акт.</w:t>
      </w:r>
    </w:p>
    <w:p w:rsidR="00000000" w:rsidRDefault="00311472">
      <w:pPr>
        <w:spacing w:before="100" w:beforeAutospacing="1" w:after="100" w:afterAutospacing="1" w:line="240" w:lineRule="auto"/>
        <w:jc w:val="center"/>
        <w:textAlignment w:val="center"/>
        <w:divId w:val="1857037146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VII.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Защита на личните данни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13030769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31. (1) Личните данни на физическите лица в системата, включително здравните им данни, се обработват чрез НЗИС единствено за целите на НЗИС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съгласно посоченото в тази наредба при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условията на Общия регламент относно защитата на данните и на Закона за защита на личните данни и актовете по прилагането му и при спазване на реда и условията на тази наредба.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12947511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Администратор на личните данни в системата е Министерството на здравеопазва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нето.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14201025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Лечебните и здравните заведения, които въвеждат, достъпват или по друг начин обработват лични данни в НЗИС, са самостоятелни администратори на лични данни. Администратори на лични данни са и органите, които водят регистри, информационни бази от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анни и системи, включени в НЗИС.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18401927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Администраторите могат да извършват обработването на личните данни чрез системата и чрез възлагането му на обработващ личните данни от името на администратора.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8304859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(5) Обменът и предоставянето на личните данни чрез системат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се извършва по отношение на получатели на данните съобразно тази наредба.</w:t>
      </w:r>
    </w:p>
    <w:p w:rsidR="00000000" w:rsidRDefault="00311472">
      <w:pPr>
        <w:spacing w:after="120" w:line="240" w:lineRule="auto"/>
        <w:ind w:firstLine="1155"/>
        <w:jc w:val="both"/>
        <w:textAlignment w:val="center"/>
        <w:divId w:val="8301458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(6) При събирането и съхраняването на данни в НЗИС се съобразява и политика за поверителност при обработване на лични данни чрез НЗИС, която се одобрява и публикува по реда на чл.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 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 съобразена с политиката за поверителност при обработване на лични данни на Министерството на здравеопазването.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9106546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32. (1) Извън случаите по чл.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4 гражданите могат да упражнят правата си по Общия регламент относно защитата на данните със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заявление до администратора, въвел данните, съответно до Министерството на здравеопазването. Заявлението се разглежда от администратора, до който е подадено.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14936436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Изтриване на здравни данни и записи в НЗИС е допустимо само ако се установи, че същите са съб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рани и обработвани незаконосъобразно или не са повече необходими за целите, за които са събрани и обработвани.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1835685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(3) Администраторите предоставят на гражданите по ясен и прозрачен начин с всички допустими средства необходимата информация по чл.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12 - 15 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щия регламент относно защитата на данните и за възможностите за последващо упражняване на техните права във връзка с данните.</w:t>
      </w:r>
    </w:p>
    <w:p w:rsidR="00000000" w:rsidRDefault="00311472">
      <w:pPr>
        <w:spacing w:after="120" w:line="240" w:lineRule="auto"/>
        <w:ind w:firstLine="1155"/>
        <w:jc w:val="both"/>
        <w:textAlignment w:val="center"/>
        <w:divId w:val="19407475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(4) Заявленията на гражданите за упражняване на права по Общия регламент относно защитата на данните са писмени, като могат да се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подават и по електронен път, а при техническа възможност на администратора - и чрез действия в потребителския интерфейс, съгласно чл. 37б от Закона за защита на личните данни.</w:t>
      </w:r>
    </w:p>
    <w:p w:rsidR="00000000" w:rsidRDefault="00311472">
      <w:pPr>
        <w:spacing w:before="100" w:beforeAutospacing="1" w:after="100" w:afterAutospacing="1" w:line="240" w:lineRule="auto"/>
        <w:jc w:val="center"/>
        <w:textAlignment w:val="center"/>
        <w:divId w:val="852106672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VIII.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Киберсигурност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19305060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33. (1) Административните органи, генериращи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достъпващи данни в НЗИС, и лечебните и здравните заведения, извършващи дейности по тази наредба, които са определени за оператори на съществени услуги и са вписани в регистъра по чл.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ал. 1 от Закона за киберсигурност, прилагат минималните и препоръчител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 мерки за мрежова и информационна сигурност по Закона за киберсигурност и Наредбата за минималните изисквания за мрежова и информационна сигурност, приета с Постановление № 186 от 2019 г. (ДВ, бр. 59 от 2019 г.), и включват във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вътрешните си правила отно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 дейностите във връзка с НЗИС изискванията по чл. 34 - 40.</w:t>
      </w:r>
    </w:p>
    <w:p w:rsidR="00000000" w:rsidRDefault="00311472">
      <w:pPr>
        <w:spacing w:after="120" w:line="240" w:lineRule="auto"/>
        <w:ind w:firstLine="1155"/>
        <w:jc w:val="both"/>
        <w:textAlignment w:val="center"/>
        <w:divId w:val="1868375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В случаите извън ал.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административните органи и лицата прилагат изискванията по чл. 34 - 40 по отношение на информационните и мрежовите си системи, чрез които генерират и достъпват данни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НЗИС.</w:t>
      </w:r>
    </w:p>
    <w:p w:rsidR="00000000" w:rsidRDefault="00311472">
      <w:pPr>
        <w:spacing w:after="120" w:line="240" w:lineRule="auto"/>
        <w:ind w:firstLine="1155"/>
        <w:jc w:val="both"/>
        <w:textAlignment w:val="center"/>
        <w:divId w:val="1931521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34. Всички потребители на системата с право на достъп за служебни цели, опериращи със свои информационни системи и бази данни, са длъжни да поддържат нивата на сигурност по стандартите, приложими за административните органи.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15092479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35. (1) Лицата,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които работят със системата или под чието ръководство се работи със системата, следва да притежават необходимите професионални качества за това, определени в длъжностни характеристики, заповеди или други вътрешни документи на органа/лицето по назначаване,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са обвързани със задължението за професионална тайна.</w:t>
      </w:r>
    </w:p>
    <w:p w:rsidR="00000000" w:rsidRDefault="00311472">
      <w:pPr>
        <w:spacing w:after="120" w:line="240" w:lineRule="auto"/>
        <w:ind w:firstLine="1155"/>
        <w:jc w:val="both"/>
        <w:textAlignment w:val="center"/>
        <w:divId w:val="18634769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Лицата и органите по чл.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чл.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нямат право да достъпват и да използват здравна информация за гражданите от електронните здравни записи и от регистрите, информационните бази от данни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системи, включени в НЗИС, за цели извън посоченото в тази наредба.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8055836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36. (1) Сигурността на системата се обезпечава и чрез: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9530537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ограниченията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достъпа до нея и неговото времетраене;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14800696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подходящи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софтуерни и хардуерни решения относно системната архитект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ура и конфигурацията на компонентите;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8850236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високи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нива на осигуреност на прилаганите схеми за електронна идентификация;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7387535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разработването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прилагането на собствен стандарт за сигурност на НЗИС;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16116634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подходящи мерки съобразно актуалното ниво на технологи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ите.</w:t>
      </w:r>
    </w:p>
    <w:p w:rsidR="00000000" w:rsidRDefault="00311472">
      <w:pPr>
        <w:spacing w:after="120" w:line="240" w:lineRule="auto"/>
        <w:ind w:firstLine="1155"/>
        <w:jc w:val="both"/>
        <w:textAlignment w:val="center"/>
        <w:divId w:val="19328177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Достъп до базите данни е разрешен само на обслужващите ги модули.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16105054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37. (1) Компонентите на системата оперират в дата център с високо ниво на сигурност и с осигурен резервен център.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17915097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Виртуалните машини оперират в конфигурация, при която се поддържат поне две инстанции на всеки компонент, разположени върху различни хардуерни сървъри, по начин, който осигурява нормално функциониране на системата при временно прекъсване на операциите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 на връзката с един от тях.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15662607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Системата е защитена от мрежова система за сигурност (Firewall) срещу стандартни атаки по начин, който не възпрепятства отдалечения достъп - за служебни цели и потребителски.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17126844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(4) Информацията се структурира и съхранява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релационни бази данни. Всеки модул разполага с отделна база с цел разделение на данните по тяхното предназначение.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11860188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(5) Данните са разположени в един общ сървър база данни, който оперира в режим на асиметрична комуникация и контрол, при който едно устройств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или процес контролира едно или повече други устройства или процеси и служи като техен комуникационен център в минимум две инстанции (master-slave режим).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19673488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(6) Сървърът осигурява възможност за възстановяване на необходимия набор от данни и/или настройки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минало време (point-in-time-recovery).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10232857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(7) Всички лични данни, както и всички други защитени от закона данни, се поддържат, обменят и съхраняват криптирани.</w:t>
      </w:r>
    </w:p>
    <w:p w:rsidR="00000000" w:rsidRDefault="00311472">
      <w:pPr>
        <w:spacing w:after="120" w:line="240" w:lineRule="auto"/>
        <w:ind w:firstLine="1155"/>
        <w:jc w:val="both"/>
        <w:textAlignment w:val="center"/>
        <w:divId w:val="18179891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(8) Системата осигурява два типа одитни архиви - един за комуникацията през публичния приложно-про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грамен интерфейс (публичния API) и един за достъпа до медицинска информация от потребители.</w:t>
      </w:r>
    </w:p>
    <w:p w:rsidR="00000000" w:rsidRDefault="00311472">
      <w:pPr>
        <w:spacing w:after="120" w:line="240" w:lineRule="auto"/>
        <w:ind w:firstLine="1155"/>
        <w:jc w:val="both"/>
        <w:textAlignment w:val="center"/>
        <w:divId w:val="9704078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38. Системата осигурява функционалност за непрекъсната поддръжка на актуалните стандарти за информационна сигурност и препоръките на компетентните органи в обла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стта на киберсигурността.</w:t>
      </w:r>
    </w:p>
    <w:p w:rsidR="00000000" w:rsidRDefault="00311472">
      <w:pPr>
        <w:spacing w:after="120" w:line="240" w:lineRule="auto"/>
        <w:ind w:firstLine="1155"/>
        <w:jc w:val="both"/>
        <w:textAlignment w:val="center"/>
        <w:divId w:val="11048370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39. Всяко извършено действие се записва в системен журнал, в който като минимум се съхранява информация за дата и час на извършеното действие, включително достъпа, модула и обекта, над който е извършено действието, и потребите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ля, извършил действието. Записите в системния журнал се съхраняват за срока по чл.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ал. 12.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16416938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40. (1) Администраторът, в това число и чрез обработващи, поддържа регистрите по чл. 30, §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2 от Общия регламент относно защитата на данните, в които се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тразява всяко извършено действие, което съставлява обработване на лични данни.</w:t>
      </w:r>
    </w:p>
    <w:p w:rsidR="00000000" w:rsidRDefault="00311472">
      <w:pPr>
        <w:spacing w:after="120" w:line="240" w:lineRule="auto"/>
        <w:ind w:firstLine="1155"/>
        <w:jc w:val="both"/>
        <w:textAlignment w:val="center"/>
        <w:divId w:val="13491388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Регистрите по ал.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 водят в цифров вид и на традиционен носител. Актуализацията им на традиционен носител се извършва при всяка промяна в тях и се удостоверява с подписа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ръководителя на администратора/обработващия личните данни.</w:t>
      </w:r>
    </w:p>
    <w:p w:rsidR="00000000" w:rsidRDefault="00311472">
      <w:pPr>
        <w:spacing w:before="100" w:beforeAutospacing="1" w:after="100" w:afterAutospacing="1" w:line="240" w:lineRule="auto"/>
        <w:jc w:val="center"/>
        <w:textAlignment w:val="center"/>
        <w:divId w:val="35974316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Допълнителни разпоредби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3624796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1. По смисъла на тази наредба: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4551495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"Анонимизирани" означава технически обработени данни с цел окончателно и необратимо елиминиране на възможността за идентифициране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субекта, за който се отнасят.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9188270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"Гражданин" е всяко физическо лице независимо от неговото гражданство и статут на пребиваване.</w:t>
      </w:r>
    </w:p>
    <w:p w:rsidR="00000000" w:rsidRDefault="00311472">
      <w:pPr>
        <w:spacing w:after="150" w:line="240" w:lineRule="auto"/>
        <w:ind w:firstLine="1155"/>
        <w:jc w:val="both"/>
        <w:textAlignment w:val="center"/>
        <w:divId w:val="585263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"Приложно-програмен интерфейс" или "API" е набор от рутинни процедури, протоколи и инструменти, използвани при изграждането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софтуерни приложения, които позволяват на две приложения да комуникират помежду си.</w:t>
      </w:r>
    </w:p>
    <w:p w:rsidR="00000000" w:rsidRDefault="00311472">
      <w:pPr>
        <w:spacing w:before="100" w:beforeAutospacing="1" w:after="100" w:afterAutospacing="1" w:line="240" w:lineRule="auto"/>
        <w:jc w:val="center"/>
        <w:textAlignment w:val="center"/>
        <w:divId w:val="109714180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Преходни и Заключителни разпоредби</w:t>
      </w:r>
    </w:p>
    <w:p w:rsidR="00000000" w:rsidRDefault="00311472">
      <w:pPr>
        <w:spacing w:after="150" w:line="240" w:lineRule="auto"/>
        <w:ind w:firstLine="1155"/>
        <w:jc w:val="both"/>
        <w:textAlignment w:val="center"/>
        <w:divId w:val="4290101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2. Създадените преди влизане в сила на наредбата електронни здравни записи и образуваните от тях електронни здравни досиета се счита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за генерирани по тази наредба електронни здравни записи и електронни здравни досиета.</w:t>
      </w:r>
    </w:p>
    <w:p w:rsidR="00000000" w:rsidRDefault="00311472">
      <w:pPr>
        <w:spacing w:after="150" w:line="240" w:lineRule="auto"/>
        <w:ind w:firstLine="1155"/>
        <w:jc w:val="both"/>
        <w:textAlignment w:val="center"/>
        <w:divId w:val="16017655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3.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Лечебните и здравните заведения могат да предоставят изготвената от тях здравна документация към НЗИС и във формата на електронен документ, подписан с усъвършенств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 електронен подпис, съгласно изискванията на Регламент (ЕС) № 910/2014 на Европейския парламент и на Съвета от 23 юли 2014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г. относно електронната идентификация и удостоверителните услуги при електронни трансакции на вътрешния пазар и за отмяна на Директ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 1999/93/ЕО (ОВ, L 257/73 от 28 август 2014 г.) и на Закона за електронния документ и електронните удостоверителни услуги.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Усъвършенстван електронен подпис се използва в сигурна мрежова среда чрез защитен канал при наличие на уговорка по чл.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Закона за електронния документ и електронните удостоверителни услуги между съответните страни.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5603362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4. (1) Включването в НЗИС на регистрите, информационните бази от данни и системи по чл.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и 2, в това число миграцията на данни при необходимост, във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еждането на системните модули и функционалностите на системата, генерирането в нея на електронни здравни записи от всички дейности по отношение на пациентите и на всички данни от структурата на електронното здравно досие се изпълняват поетапно според степе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 на техническа готовност и възможностите за осигуряване на предвиденото ниво на киберсигурност на съответните системи от задължените лица, но не по-късно от 1 януари 2024 г., а за електронните образи по чл.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ал. 4 -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по-късно от 1 януари 2025 г.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3958591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Графикът за включване в НЗИС на регистрите, информационните бази от данни и системи, на въвеждането на системните модули и функционалностите и генерирането на електронни здравни записи от различните видове дейности и на всички данни от структурата на еле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ктронното здравно досие по ал.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както и на административните услуги, за предоставянето на които се събира информация чрез НЗИС, се оповестява на интернет сайта на Министерството на здравеопазването и на здравноинформационния уеб портал на системата www.h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is.bg.</w:t>
      </w:r>
    </w:p>
    <w:p w:rsidR="00000000" w:rsidRDefault="00311472">
      <w:pPr>
        <w:spacing w:after="150" w:line="240" w:lineRule="auto"/>
        <w:ind w:firstLine="1155"/>
        <w:jc w:val="both"/>
        <w:textAlignment w:val="center"/>
        <w:divId w:val="18666774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Достъпът до НЗИС през Единния портал за достъп до електронни административни услуги, изпращането и получаването на съобщения за нуждите на НЗИС през Информационната система за сигурно електронно връчване по чл. 20, т. 1, буква "а" от Закона за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лектронното управление и използването на системата за електронна автентикация, поддържана от Министерството на електронното управление, се осигуряват от 1 януари 2025 г. при техническа възможност, в това число за гарантиране на високо ниво на защита на НЗИ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9017157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5.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Наредба № 8 от 2016 г. за профилактичните прегледи и диспансеризацията (обн., ДВ, бр. 92 от 2016 г.; изм. и доп., бр. 27 от 2018 г.; изм. с Решение № 3549 на ВАС на РБ от 2018 г. - бр. 29 от 2018 г.; изм. и доп., бр. 2 от 2019 г., бр. 39 от 2021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 и бр. 48 от 2022 г.) се правят следните допълнения:</w:t>
      </w:r>
      <w:proofErr w:type="gramEnd"/>
    </w:p>
    <w:p w:rsidR="00000000" w:rsidRDefault="00311472">
      <w:pPr>
        <w:spacing w:after="0" w:line="240" w:lineRule="auto"/>
        <w:ind w:firstLine="1155"/>
        <w:jc w:val="both"/>
        <w:textAlignment w:val="center"/>
        <w:divId w:val="6197253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Създава се чл. 3а: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1746415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"Чл. 3а.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(1) При техническа възможност медицинското направление, амбулаторният лист и друга медицинска документация по тази наредба може да бъдат издадени под формата на електроне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документ, подписан с квалифициран електронен подпис съгласно изискванията на Регламент (ЕС) № 910/2014 на Европейския парламент и на Съвета от 23 юли 2014 г. относно електронната идентификация и удостоверителните услуги при електронни трансакции на вътре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шния пазар и за отмяна на Директива 1999/93/ЕО (ОВ, L 257/73 от 28 август 2014 г.) и на Закона за електронния документ и електронните удостоверителни услуги.</w:t>
      </w:r>
      <w:proofErr w:type="gramEnd"/>
    </w:p>
    <w:p w:rsidR="00000000" w:rsidRDefault="00311472">
      <w:pPr>
        <w:spacing w:after="0" w:line="240" w:lineRule="auto"/>
        <w:ind w:firstLine="1155"/>
        <w:jc w:val="both"/>
        <w:textAlignment w:val="center"/>
        <w:divId w:val="19990668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(2) В случаите по ал.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документът се издава, въвежда, обработва и съхранява чрез специализиран 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дицински софтуер при спазване на изискванията, въведени с нормативен акт. Документът е достъпен в специализирания медицински софтуер на изпълнителите на медицинска помощ, сключили договор с Националната здравноосигурителна каса (НЗОК), и не се изисква 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оставянето му от здравноосигуреното лице при избор на лечебно заведение."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1893731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В чл.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 накрая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 поставя запетая и се добавя "в това число в Националната здравноинформационна система (НЗИС)".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9685081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В чл.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изречение първо накрая се поставя запетая и се добавя "а в случай че за пациента е създадено електронно здравно досие в НЗИС, съдържащо тези данни, пациентът се запознава с тях в НЗИС по определения за това ред".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3501840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В чл.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накр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 поставя запетая и се добавя "освен когато е издадена като електронен документ и бъде предоставена по електронен път, в това число в НЗИС".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20569279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В чл.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изречение второ накрая се поставя запетая и се добавя "освен когато е издадена като електронен док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умент и бъде предоставена по електронен път, в това число в НЗИС".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3961288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В чл. 29: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2034335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т. 1 накрая се добавя "на съответния носител";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12485418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създава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 ал. 5:</w:t>
      </w:r>
    </w:p>
    <w:p w:rsidR="00000000" w:rsidRDefault="00311472">
      <w:pPr>
        <w:spacing w:after="150" w:line="240" w:lineRule="auto"/>
        <w:ind w:firstLine="1155"/>
        <w:jc w:val="both"/>
        <w:textAlignment w:val="center"/>
        <w:divId w:val="801505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"(5) За документите, издадени като електронни документи и изпратени към НЗИС чрез специализирани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медицински софтуер на лечебното заведение, се прилагат правилата на наредбата по чл. 28г, ал. 6 от Закона за здравето."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3478735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6.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Наредба № 49 от 2010 г. за основните изисквания, на които трябва да отговарят устройството, дейността и вътрешният ред на лечеб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ните заведения за болнична помощ и домовете за медико-социални грижи (обн., ДВ, бр. 83 от 2010 г.; изм. и доп., бр. 92 от 2010 г., бр. 53 от 2011 г.; изм. с Решение № 15323 от 2011 г. на ВАС на РБ - бр. 15 от 2012 г.; изм. и доп., бр. 32 от 2013 г.; изм.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Решение № 16747 от 2013 г. на ВАС на РБ - бр. 37 от 2014 г.; изм. и доп., бр. 22, 86 и 103 от 2016 г. и бр. 63 от 2021 г.) се правят следните допълнения:</w:t>
      </w:r>
      <w:proofErr w:type="gramEnd"/>
    </w:p>
    <w:p w:rsidR="00000000" w:rsidRDefault="00311472">
      <w:pPr>
        <w:spacing w:after="0" w:line="240" w:lineRule="auto"/>
        <w:ind w:firstLine="1155"/>
        <w:jc w:val="both"/>
        <w:textAlignment w:val="center"/>
        <w:divId w:val="1691067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В чл.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 се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създават ал.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8: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16478540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"(7) При техническа възможност листът за преглед на пациента и отк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азът на пациента по ал.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могат да бъдат издадени под формата на електронен документ, подписан с квалифициран електронен подпис съгласно изискванията на Регламент (ЕС) № 910/2014 на Европейския парламент и на Съвета от 23 юли 2014 г. относно електронната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дентификация и удостоверителните услуги при електронни трансакции на вътрешния пазар и за отмяна на Директива 1999/93/ЕО (ОВ, L 257/73 от 28 август 2014 г.) и на Закона за електронния документ и електронните удостоверителни услуги.</w:t>
      </w:r>
      <w:proofErr w:type="gramEnd"/>
    </w:p>
    <w:p w:rsidR="00000000" w:rsidRDefault="00311472">
      <w:pPr>
        <w:spacing w:after="0" w:line="240" w:lineRule="auto"/>
        <w:ind w:firstLine="1155"/>
        <w:jc w:val="both"/>
        <w:textAlignment w:val="center"/>
        <w:divId w:val="5739789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(8) В случаите по ал.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документът се издава, въвежда, обработва и съхранява чрез специализиран медицински софтуер при спазване на изискванията, въведени с нормативен акт. Документът е достъпен в специализирания медицински софтуер на изпълнителите на медицинска помощ, сключили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 с Националната здравноосигурителна каса."</w:t>
      </w:r>
    </w:p>
    <w:p w:rsidR="00000000" w:rsidRDefault="00311472">
      <w:pPr>
        <w:spacing w:after="0" w:line="240" w:lineRule="auto"/>
        <w:ind w:firstLine="1155"/>
        <w:jc w:val="both"/>
        <w:textAlignment w:val="center"/>
        <w:divId w:val="9093153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В чл.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 се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създава ал. 4:</w:t>
      </w:r>
    </w:p>
    <w:p w:rsidR="00000000" w:rsidRDefault="00311472">
      <w:pPr>
        <w:spacing w:after="150" w:line="240" w:lineRule="auto"/>
        <w:ind w:firstLine="1155"/>
        <w:jc w:val="both"/>
        <w:textAlignment w:val="center"/>
        <w:divId w:val="6468564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"(4) По отношение на епикризата по ал.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 прилагат съответно правилата на чл.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ал. 7 и 8."</w:t>
      </w:r>
    </w:p>
    <w:p w:rsidR="00311472" w:rsidRDefault="00311472">
      <w:pPr>
        <w:ind w:firstLine="1155"/>
        <w:jc w:val="both"/>
        <w:textAlignment w:val="center"/>
        <w:divId w:val="110245783"/>
        <w:rPr>
          <w:rFonts w:eastAsia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7. Наредбата се издава на основание чл. 28г, ал.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7 и чл. 28д, ал.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за здравето и влиза в сила от 1 януари 2023 г.</w:t>
      </w:r>
    </w:p>
    <w:sectPr w:rsidR="00311472">
      <w:footerReference w:type="default" r:id="rId6"/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472" w:rsidRDefault="00311472">
      <w:pPr>
        <w:spacing w:after="0" w:line="240" w:lineRule="auto"/>
      </w:pPr>
      <w:r>
        <w:separator/>
      </w:r>
    </w:p>
  </w:endnote>
  <w:endnote w:type="continuationSeparator" w:id="0">
    <w:p w:rsidR="00311472" w:rsidRDefault="00311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6B2" w:rsidRDefault="00311472">
    <w:r>
      <w:t>Източник: Правно-информационни системи "Сиела"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472" w:rsidRDefault="00311472">
      <w:pPr>
        <w:spacing w:after="0" w:line="240" w:lineRule="auto"/>
      </w:pPr>
      <w:r>
        <w:separator/>
      </w:r>
    </w:p>
  </w:footnote>
  <w:footnote w:type="continuationSeparator" w:id="0">
    <w:p w:rsidR="00311472" w:rsidRDefault="003114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B2"/>
    <w:rsid w:val="00213A5D"/>
    <w:rsid w:val="00311472"/>
    <w:rsid w:val="009520FD"/>
    <w:rsid w:val="00AA06B2"/>
    <w:rsid w:val="00CA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CDFD62-348A-4E15-8423-A3AFFB5A2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8">
    <w:name w:val="title18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itle19">
    <w:name w:val="title19"/>
    <w:basedOn w:val="Normal"/>
    <w:pPr>
      <w:spacing w:before="100" w:beforeAutospacing="1" w:after="100" w:afterAutospacing="1" w:line="240" w:lineRule="auto"/>
      <w:ind w:firstLine="1155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itle23">
    <w:name w:val="title23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27">
    <w:name w:val="title27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30">
    <w:name w:val="title30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39955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82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70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8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53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82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85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783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810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79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9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5941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63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8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9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494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5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0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0440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2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726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5676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56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5399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5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8520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2641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7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1655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69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8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3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1257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1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4829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5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86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75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7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1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8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7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0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2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8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3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35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1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3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2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107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5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6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2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2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2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1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0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902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3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3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5523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23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94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6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104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2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7153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4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450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678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51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9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5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2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4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3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6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2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6053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2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30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2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8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7252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1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9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8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8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167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7951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7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5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7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8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4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8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188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6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7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461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5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8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8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8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901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6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0371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7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5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0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4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2271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5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4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8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1066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35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0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231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7448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4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8376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8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6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5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117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0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6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8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8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2853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0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79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49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3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7431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4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7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2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1418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5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17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643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3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85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18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2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1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3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0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3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4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25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5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048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19</Pages>
  <Words>7525</Words>
  <Characters>42895</Characters>
  <Application>Microsoft Office Word</Application>
  <DocSecurity>0</DocSecurity>
  <Lines>357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Теодора Маринова Ангелова</dc:creator>
  <cp:lastModifiedBy>Теодора Маринова Ангелова</cp:lastModifiedBy>
  <cp:revision>4</cp:revision>
  <dcterms:created xsi:type="dcterms:W3CDTF">2022-12-30T07:22:00Z</dcterms:created>
  <dcterms:modified xsi:type="dcterms:W3CDTF">2022-12-30T07:27:00Z</dcterms:modified>
</cp:coreProperties>
</file>