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РАЗРЕШЕНИЯТА ЗА УПОТРЕБА НА ЛЕКАРСТВЕНИТЕ ПРОДУКТИ,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НЗОК/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ТЕХНИТЕ УПЪЛНОМОЩЕНИ ПРЕДСТАВИТЕЛИ</w:t>
      </w: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>В изпълнение на т.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3B3E1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Методика РД-16-6/11.2.2021 г.за прилагане на механизма, гарантиращ </w:t>
      </w:r>
      <w:proofErr w:type="spellStart"/>
      <w:r w:rsidRPr="003B3E1F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предвидимост</w:t>
      </w:r>
      <w:proofErr w:type="spellEnd"/>
      <w:r w:rsidRPr="003B3E1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устойчивост на бюджета на НЗОК</w:t>
      </w:r>
      <w:r w:rsidR="00B8255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2021г.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официалната интернет страница на НЗОК се </w:t>
      </w:r>
      <w:r w:rsidRPr="003B3E1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публикува следната информация за 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>2021г.</w:t>
      </w:r>
    </w:p>
    <w:p w:rsidR="003B3E1F" w:rsidRPr="003B3E1F" w:rsidRDefault="003B3E1F" w:rsidP="003B3E1F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F6924" w:rsidRPr="003B3E1F" w:rsidRDefault="003B3E1F" w:rsidP="003B3E1F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Нетни разходи на НЗОК за лекарствените продукти, </w:t>
      </w:r>
      <w:proofErr w:type="spellStart"/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реимбурсирани</w:t>
      </w:r>
      <w:proofErr w:type="spellEnd"/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напълно или частично от НЗОК, за 2021г.</w:t>
      </w:r>
      <w:r w:rsidR="00C34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годишна база 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(т.е. разходите след приспадане на договорените задължителни и доброволни отстъпки)</w:t>
      </w:r>
      <w:r w:rsidR="00C34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C34C04" w:rsidRPr="00C34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 </w:t>
      </w:r>
      <w:proofErr w:type="spellStart"/>
      <w:r w:rsidR="00C34C04" w:rsidRPr="00C34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превишение</w:t>
      </w:r>
      <w:proofErr w:type="spellEnd"/>
      <w:r w:rsidR="00C34C04" w:rsidRPr="00C34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C34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бюджета, определен по Ме</w:t>
      </w:r>
      <w:r w:rsidR="00B8255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ха</w:t>
      </w:r>
      <w:r w:rsidR="00C34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низма за всяка от </w:t>
      </w:r>
      <w:r w:rsidR="00C34C04" w:rsidRPr="00C34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основни</w:t>
      </w:r>
      <w:r w:rsidR="00C34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</w:t>
      </w:r>
      <w:r w:rsidR="00C34C04" w:rsidRPr="00C34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групи А,</w:t>
      </w:r>
      <w:r w:rsidR="00C34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C34C04" w:rsidRPr="00C34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 и В</w:t>
      </w:r>
      <w:r w:rsidR="00C34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="00C34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съгласно 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чл.35, ал.2, т.2 и т.3 от </w:t>
      </w:r>
      <w:r w:rsidR="00C34C04" w:rsidRPr="00C34C0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Наредба № 10 от 2009 г. за условията, реда механизма и критериите за заплащане от Национална здравноосигурителна каса на лекарствени продукти, медицински изделия и на диетични храни за специални медицински цели, договаряне на отстъпки и възстановяване на превишените средства при прилагане на механизъм, гарантиращ </w:t>
      </w:r>
      <w:proofErr w:type="spellStart"/>
      <w:r w:rsidR="00C34C04" w:rsidRPr="00C34C0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предвидимост</w:t>
      </w:r>
      <w:proofErr w:type="spellEnd"/>
      <w:r w:rsidR="00C34C04" w:rsidRPr="00C34C0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и устойчивост на</w:t>
      </w:r>
      <w:r w:rsidR="00C34C0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бюджета на НЗОК (Наредба № 10)</w:t>
      </w:r>
      <w:r w:rsidR="00C34C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3E1F" w:rsidRDefault="003B3E1F" w:rsidP="003B3E1F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F75E8" w:rsidRPr="003B3E1F" w:rsidRDefault="000F75E8" w:rsidP="003B3E1F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157"/>
        <w:gridCol w:w="2464"/>
        <w:gridCol w:w="2283"/>
      </w:tblGrid>
      <w:tr w:rsidR="009872A0" w:rsidRPr="009872A0" w:rsidTr="009872A0">
        <w:trPr>
          <w:trHeight w:val="1058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9872A0" w:rsidRPr="009872A0" w:rsidRDefault="009872A0" w:rsidP="00C3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Основна група лекарс</w:t>
            </w:r>
            <w:r w:rsidR="00C34C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твени продукти по чл. 35, ал.1 </w:t>
            </w:r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от Наредба №10</w:t>
            </w:r>
          </w:p>
        </w:tc>
        <w:tc>
          <w:tcPr>
            <w:tcW w:w="1608" w:type="pct"/>
            <w:shd w:val="clear" w:color="auto" w:fill="auto"/>
            <w:noWrap/>
            <w:vAlign w:val="center"/>
            <w:hideMark/>
          </w:tcPr>
          <w:p w:rsidR="009872A0" w:rsidRPr="009872A0" w:rsidRDefault="00C34C04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Б</w:t>
            </w:r>
            <w:r w:rsidR="009872A0"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юджет за 2021г., лв.</w:t>
            </w:r>
          </w:p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bg-BG"/>
              </w:rPr>
              <w:t>(</w:t>
            </w:r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Решение на НС на НЗОК № РД-НС-04-113/07.10.2021г.</w:t>
            </w:r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bg-BG"/>
              </w:rPr>
              <w:t>)</w:t>
            </w:r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Нетни разходи за трето тримесечие на 2021г., лв.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Превишение</w:t>
            </w:r>
            <w:proofErr w:type="spellEnd"/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, лв.</w:t>
            </w:r>
          </w:p>
        </w:tc>
      </w:tr>
      <w:tr w:rsidR="00C34C04" w:rsidRPr="009872A0" w:rsidTr="00C34C04">
        <w:trPr>
          <w:trHeight w:val="435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C34C04" w:rsidRPr="00C34C04" w:rsidRDefault="00C34C04" w:rsidP="00C34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C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C34C04" w:rsidRPr="00C34C04" w:rsidRDefault="00C34C04" w:rsidP="00C34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C04">
              <w:rPr>
                <w:rFonts w:ascii="Times New Roman" w:hAnsi="Times New Roman" w:cs="Times New Roman"/>
                <w:sz w:val="18"/>
                <w:szCs w:val="18"/>
              </w:rPr>
              <w:t xml:space="preserve">491 000 </w:t>
            </w:r>
            <w:proofErr w:type="spellStart"/>
            <w:r w:rsidRPr="00C34C0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C34C04" w:rsidRPr="00C34C04" w:rsidRDefault="00C34C04" w:rsidP="00C34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C04">
              <w:rPr>
                <w:rFonts w:ascii="Times New Roman" w:hAnsi="Times New Roman" w:cs="Times New Roman"/>
                <w:sz w:val="18"/>
                <w:szCs w:val="18"/>
              </w:rPr>
              <w:t>521 893 208</w:t>
            </w: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C34C04" w:rsidRPr="00C34C04" w:rsidRDefault="00C34C04" w:rsidP="00C34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C04">
              <w:rPr>
                <w:rFonts w:ascii="Times New Roman" w:hAnsi="Times New Roman" w:cs="Times New Roman"/>
                <w:sz w:val="18"/>
                <w:szCs w:val="18"/>
              </w:rPr>
              <w:t>30 893 208</w:t>
            </w:r>
          </w:p>
        </w:tc>
      </w:tr>
      <w:tr w:rsidR="00C34C04" w:rsidRPr="009872A0" w:rsidTr="00C34C04">
        <w:trPr>
          <w:trHeight w:val="435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C34C04" w:rsidRPr="00C34C04" w:rsidRDefault="00C34C04" w:rsidP="00C34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C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C34C04" w:rsidRPr="00C34C04" w:rsidRDefault="00C34C04" w:rsidP="00C34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C04">
              <w:rPr>
                <w:rFonts w:ascii="Times New Roman" w:hAnsi="Times New Roman" w:cs="Times New Roman"/>
                <w:sz w:val="18"/>
                <w:szCs w:val="18"/>
              </w:rPr>
              <w:t>305 816 740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C34C04" w:rsidRPr="00C34C04" w:rsidRDefault="00C34C04" w:rsidP="00C34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C04">
              <w:rPr>
                <w:rFonts w:ascii="Times New Roman" w:hAnsi="Times New Roman" w:cs="Times New Roman"/>
                <w:sz w:val="18"/>
                <w:szCs w:val="18"/>
              </w:rPr>
              <w:t>312 642 943</w:t>
            </w: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C34C04" w:rsidRPr="00C34C04" w:rsidRDefault="00C34C04" w:rsidP="00C34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C04">
              <w:rPr>
                <w:rFonts w:ascii="Times New Roman" w:hAnsi="Times New Roman" w:cs="Times New Roman"/>
                <w:sz w:val="18"/>
                <w:szCs w:val="18"/>
              </w:rPr>
              <w:t>6 826 203</w:t>
            </w:r>
          </w:p>
        </w:tc>
      </w:tr>
      <w:tr w:rsidR="00C34C04" w:rsidRPr="009872A0" w:rsidTr="00C34C04">
        <w:trPr>
          <w:trHeight w:val="435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C34C04" w:rsidRPr="00C34C04" w:rsidRDefault="00C34C04" w:rsidP="00C34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C0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C34C04" w:rsidRPr="00C34C04" w:rsidRDefault="00C34C04" w:rsidP="00C34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C04">
              <w:rPr>
                <w:rFonts w:ascii="Times New Roman" w:hAnsi="Times New Roman" w:cs="Times New Roman"/>
                <w:sz w:val="18"/>
                <w:szCs w:val="18"/>
              </w:rPr>
              <w:t xml:space="preserve">571 000 </w:t>
            </w:r>
            <w:proofErr w:type="spellStart"/>
            <w:r w:rsidRPr="00C34C0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C34C04" w:rsidRPr="00C34C04" w:rsidRDefault="00C34C04" w:rsidP="00C34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C04">
              <w:rPr>
                <w:rFonts w:ascii="Times New Roman" w:hAnsi="Times New Roman" w:cs="Times New Roman"/>
                <w:sz w:val="18"/>
                <w:szCs w:val="18"/>
              </w:rPr>
              <w:t>649 697 820</w:t>
            </w: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C34C04" w:rsidRPr="00C34C04" w:rsidRDefault="00C34C04" w:rsidP="00C34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C04">
              <w:rPr>
                <w:rFonts w:ascii="Times New Roman" w:hAnsi="Times New Roman" w:cs="Times New Roman"/>
                <w:sz w:val="18"/>
                <w:szCs w:val="18"/>
              </w:rPr>
              <w:t>78 697 820</w:t>
            </w:r>
          </w:p>
        </w:tc>
      </w:tr>
    </w:tbl>
    <w:p w:rsidR="003B3E1F" w:rsidRPr="003B3E1F" w:rsidRDefault="003B3E1F" w:rsidP="003B3E1F">
      <w:pPr>
        <w:spacing w:after="0" w:line="240" w:lineRule="auto"/>
        <w:ind w:left="112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left="112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Pr="003B3E1F" w:rsidRDefault="003B3E1F" w:rsidP="003B3E1F"/>
    <w:p w:rsidR="009723E6" w:rsidRDefault="009723E6"/>
    <w:sectPr w:rsidR="009723E6" w:rsidSect="00450D8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5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4A" w:rsidRDefault="001F774A">
      <w:pPr>
        <w:spacing w:after="0" w:line="240" w:lineRule="auto"/>
      </w:pPr>
      <w:r>
        <w:separator/>
      </w:r>
    </w:p>
  </w:endnote>
  <w:endnote w:type="continuationSeparator" w:id="0">
    <w:p w:rsidR="001F774A" w:rsidRDefault="001F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EC" w:rsidRDefault="003B3E1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5EC" w:rsidRDefault="001F774A" w:rsidP="004726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EC" w:rsidRDefault="003B3E1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45EC" w:rsidRDefault="001F774A" w:rsidP="004726E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68" w:rsidRDefault="003B3E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75E8">
      <w:rPr>
        <w:noProof/>
      </w:rPr>
      <w:t>1</w:t>
    </w:r>
    <w:r>
      <w:rPr>
        <w:noProof/>
      </w:rPr>
      <w:fldChar w:fldCharType="end"/>
    </w:r>
  </w:p>
  <w:p w:rsidR="00147568" w:rsidRDefault="001F7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4A" w:rsidRDefault="001F774A">
      <w:pPr>
        <w:spacing w:after="0" w:line="240" w:lineRule="auto"/>
      </w:pPr>
      <w:r>
        <w:separator/>
      </w:r>
    </w:p>
  </w:footnote>
  <w:footnote w:type="continuationSeparator" w:id="0">
    <w:p w:rsidR="001F774A" w:rsidRDefault="001F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75" w:rsidRDefault="00023175">
    <w:pPr>
      <w:pStyle w:val="Header"/>
    </w:pPr>
  </w:p>
  <w:p w:rsidR="000F7DF8" w:rsidRPr="000F7DF8" w:rsidRDefault="001F774A" w:rsidP="000F7D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1F"/>
    <w:rsid w:val="00023175"/>
    <w:rsid w:val="000F75E8"/>
    <w:rsid w:val="001F774A"/>
    <w:rsid w:val="002F34B7"/>
    <w:rsid w:val="003B3E1F"/>
    <w:rsid w:val="004C11FC"/>
    <w:rsid w:val="004F07FF"/>
    <w:rsid w:val="006F6924"/>
    <w:rsid w:val="009723E6"/>
    <w:rsid w:val="009872A0"/>
    <w:rsid w:val="00A43690"/>
    <w:rsid w:val="00B82555"/>
    <w:rsid w:val="00C34C04"/>
    <w:rsid w:val="00D5589D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E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B3E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semiHidden/>
    <w:unhideWhenUsed/>
    <w:rsid w:val="003B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E1F"/>
  </w:style>
  <w:style w:type="character" w:customStyle="1" w:styleId="Heading2Char">
    <w:name w:val="Heading 2 Char"/>
    <w:basedOn w:val="DefaultParagraphFont"/>
    <w:link w:val="Heading2"/>
    <w:uiPriority w:val="9"/>
    <w:semiHidden/>
    <w:rsid w:val="003B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3B3E1F"/>
  </w:style>
  <w:style w:type="character" w:styleId="Hyperlink">
    <w:name w:val="Hyperlink"/>
    <w:rsid w:val="003B3E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E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B3E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semiHidden/>
    <w:unhideWhenUsed/>
    <w:rsid w:val="003B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E1F"/>
  </w:style>
  <w:style w:type="character" w:customStyle="1" w:styleId="Heading2Char">
    <w:name w:val="Heading 2 Char"/>
    <w:basedOn w:val="DefaultParagraphFont"/>
    <w:link w:val="Heading2"/>
    <w:uiPriority w:val="9"/>
    <w:semiHidden/>
    <w:rsid w:val="003B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3B3E1F"/>
  </w:style>
  <w:style w:type="character" w:styleId="Hyperlink">
    <w:name w:val="Hyperlink"/>
    <w:rsid w:val="003B3E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22DE-70DE-4F94-9CAF-0600E3E9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nhif</dc:creator>
  <cp:lastModifiedBy>nhif</cp:lastModifiedBy>
  <cp:revision>4</cp:revision>
  <cp:lastPrinted>2022-04-19T08:00:00Z</cp:lastPrinted>
  <dcterms:created xsi:type="dcterms:W3CDTF">2022-04-12T06:47:00Z</dcterms:created>
  <dcterms:modified xsi:type="dcterms:W3CDTF">2022-04-19T08:02:00Z</dcterms:modified>
</cp:coreProperties>
</file>