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РАЗРЕШЕНИЯТА ЗА УПОТРЕБА НА ЛЕКАРСТВЕНИТЕ ПРОДУКТИ,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НЗОК/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ТЕХНИТЕ УПЪЛНОМОЩЕНИ ПРЕДСТАВИТЕЛИ</w:t>
      </w: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>В изпълнение на т.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Pr="003B3E1F">
        <w:rPr>
          <w:rFonts w:ascii="Times New Roman" w:eastAsia="Times New Roman" w:hAnsi="Times New Roman" w:cs="Times New Roman"/>
          <w:bCs/>
          <w:i/>
          <w:sz w:val="24"/>
          <w:szCs w:val="24"/>
        </w:rPr>
        <w:t>Методика РД-16-6/11.2.2021г.</w:t>
      </w:r>
      <w:r w:rsidR="00D010E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3B3E1F">
        <w:rPr>
          <w:rFonts w:ascii="Times New Roman" w:eastAsia="Times New Roman" w:hAnsi="Times New Roman" w:cs="Times New Roman"/>
          <w:bCs/>
          <w:i/>
          <w:sz w:val="24"/>
          <w:szCs w:val="24"/>
        </w:rPr>
        <w:t>за прилагане на механизма, гарантиращ предвидимост и устойчивост на бюджета на НЗОК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официалната интернет страница на НЗОК се </w:t>
      </w:r>
      <w:r w:rsidRPr="003B3E1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публикува следната информация за </w:t>
      </w:r>
      <w:r w:rsidR="00D010E2">
        <w:rPr>
          <w:rFonts w:ascii="Times New Roman" w:eastAsia="Times New Roman" w:hAnsi="Times New Roman" w:cs="Times New Roman"/>
          <w:bCs/>
          <w:sz w:val="24"/>
          <w:szCs w:val="24"/>
        </w:rPr>
        <w:t>първото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тримесечие на 202</w:t>
      </w:r>
      <w:r w:rsidR="00D010E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Pr="003B3E1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:</w:t>
      </w:r>
    </w:p>
    <w:p w:rsidR="003B3E1F" w:rsidRPr="003B3E1F" w:rsidRDefault="003B3E1F" w:rsidP="003B3E1F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Нетни разходи на НЗОК за лекарствените продукти, </w:t>
      </w:r>
      <w:proofErr w:type="spellStart"/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реимбурсирани</w:t>
      </w:r>
      <w:proofErr w:type="spellEnd"/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напълно или частично от НЗОК, за </w:t>
      </w:r>
      <w:r w:rsidR="00D010E2">
        <w:rPr>
          <w:rFonts w:ascii="Times New Roman" w:eastAsia="Times New Roman" w:hAnsi="Times New Roman" w:cs="Times New Roman"/>
          <w:bCs/>
          <w:sz w:val="24"/>
          <w:szCs w:val="24"/>
        </w:rPr>
        <w:t>първото тримесечие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 202</w:t>
      </w:r>
      <w:r w:rsidR="00D010E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г. (т.е. разходите след приспадане на договорените задължителни и доброволни отстъпки за </w:t>
      </w:r>
      <w:r w:rsidR="00D010E2">
        <w:rPr>
          <w:rFonts w:ascii="Times New Roman" w:eastAsia="Times New Roman" w:hAnsi="Times New Roman" w:cs="Times New Roman"/>
          <w:bCs/>
          <w:sz w:val="24"/>
          <w:szCs w:val="24"/>
        </w:rPr>
        <w:t>първото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тримесечие на 202</w:t>
      </w:r>
      <w:r w:rsidR="00D010E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г.), за всяка от основните групи лекарствени продукти, посочени в чл.35, ал.2, т.2 и т.3 от </w:t>
      </w:r>
      <w:r w:rsidRPr="003B3E1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Наредба №10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3B3E1F">
        <w:rPr>
          <w:rFonts w:ascii="Times New Roman" w:eastAsia="Calibri" w:hAnsi="Times New Roman" w:cs="Times New Roman"/>
          <w:i/>
          <w:sz w:val="24"/>
          <w:szCs w:val="24"/>
        </w:rPr>
        <w:t>от 2009 г. за условията, реда механизма и критериите за заплащане от Национална здравноосигурителна каса на лекарствени продукти, медицински изделия и на диетични храни за специални медицински цели, договаряне на отстъпки и прилагане на механизми, гарантиращи предвидимост и устойчивост на бюджета на НЗОК</w:t>
      </w:r>
      <w:r w:rsidRPr="003B3E1F">
        <w:rPr>
          <w:rFonts w:ascii="Times New Roman" w:eastAsia="Calibri" w:hAnsi="Times New Roman" w:cs="Times New Roman"/>
          <w:sz w:val="24"/>
          <w:szCs w:val="24"/>
        </w:rPr>
        <w:t xml:space="preserve"> (Наредба № 10) и превишение по основни групи А,</w:t>
      </w:r>
      <w:r w:rsidR="00D01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3E1F">
        <w:rPr>
          <w:rFonts w:ascii="Times New Roman" w:eastAsia="Calibri" w:hAnsi="Times New Roman" w:cs="Times New Roman"/>
          <w:sz w:val="24"/>
          <w:szCs w:val="24"/>
        </w:rPr>
        <w:t xml:space="preserve">Б и В както следва: 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3B3E1F" w:rsidRPr="003B3E1F" w:rsidRDefault="003B3E1F" w:rsidP="003B3E1F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left="11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2222"/>
        <w:gridCol w:w="2427"/>
        <w:gridCol w:w="2249"/>
      </w:tblGrid>
      <w:tr w:rsidR="00D010E2" w:rsidRPr="003D296F" w:rsidTr="00D010E2">
        <w:trPr>
          <w:trHeight w:val="435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E2" w:rsidRPr="00D010E2" w:rsidRDefault="00D010E2" w:rsidP="00D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Основна група лекарствени продукти по чл. 35, ал.1, т.1 от Наредба №10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E2" w:rsidRPr="00D010E2" w:rsidRDefault="00D010E2" w:rsidP="00D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Условен бюджет за първото тримесечие на 2022г., лв.</w:t>
            </w:r>
          </w:p>
          <w:p w:rsidR="00D010E2" w:rsidRPr="00D010E2" w:rsidRDefault="00D010E2" w:rsidP="00D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(Решение на НС на НЗОК № РД-НС-04-39/28.0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3</w:t>
            </w: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 xml:space="preserve">.2022г.)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E2" w:rsidRPr="00D010E2" w:rsidRDefault="00D010E2" w:rsidP="00D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Нетни разходи за първото  тримесечие на 2022г., лв.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E2" w:rsidRPr="00D010E2" w:rsidRDefault="00D010E2" w:rsidP="00D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Превишение, лв.</w:t>
            </w:r>
          </w:p>
        </w:tc>
      </w:tr>
      <w:tr w:rsidR="00D010E2" w:rsidRPr="003D296F" w:rsidTr="00D010E2">
        <w:trPr>
          <w:trHeight w:val="435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E2" w:rsidRPr="00D010E2" w:rsidRDefault="00D010E2" w:rsidP="00D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А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E2" w:rsidRPr="00D010E2" w:rsidRDefault="00D010E2" w:rsidP="00D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126 000 000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E2" w:rsidRPr="00D010E2" w:rsidRDefault="00D010E2" w:rsidP="00D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140 799 295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E2" w:rsidRPr="00D010E2" w:rsidRDefault="00D010E2" w:rsidP="00D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14 799 295</w:t>
            </w:r>
          </w:p>
        </w:tc>
      </w:tr>
      <w:tr w:rsidR="00D010E2" w:rsidRPr="003D296F" w:rsidTr="00D010E2">
        <w:trPr>
          <w:trHeight w:val="435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E2" w:rsidRPr="00D010E2" w:rsidRDefault="00D010E2" w:rsidP="00D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Б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E2" w:rsidRPr="00D010E2" w:rsidRDefault="00D010E2" w:rsidP="00D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76 704 185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E2" w:rsidRPr="00D010E2" w:rsidRDefault="00D010E2" w:rsidP="00D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76 393 337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E2" w:rsidRPr="00D010E2" w:rsidRDefault="00D010E2" w:rsidP="00D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-310 848</w:t>
            </w:r>
          </w:p>
        </w:tc>
      </w:tr>
      <w:tr w:rsidR="00D010E2" w:rsidRPr="003D296F" w:rsidTr="00D010E2">
        <w:trPr>
          <w:trHeight w:val="435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E2" w:rsidRPr="00D010E2" w:rsidRDefault="00D010E2" w:rsidP="00D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В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E2" w:rsidRPr="00D010E2" w:rsidRDefault="00D010E2" w:rsidP="00D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145 500 000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E2" w:rsidRPr="00D010E2" w:rsidRDefault="00D010E2" w:rsidP="00D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172 892 632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0E2" w:rsidRPr="00D010E2" w:rsidRDefault="00D010E2" w:rsidP="00D01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</w:pPr>
            <w:r w:rsidRPr="00D010E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bg-BG"/>
              </w:rPr>
              <w:t>27 392 632</w:t>
            </w:r>
          </w:p>
        </w:tc>
      </w:tr>
    </w:tbl>
    <w:p w:rsidR="003B3E1F" w:rsidRPr="003B3E1F" w:rsidRDefault="003B3E1F" w:rsidP="003B3E1F">
      <w:pPr>
        <w:spacing w:after="0" w:line="240" w:lineRule="auto"/>
        <w:ind w:left="11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Pr="003B3E1F" w:rsidRDefault="003B3E1F" w:rsidP="003B3E1F"/>
    <w:p w:rsidR="009723E6" w:rsidRDefault="009723E6"/>
    <w:sectPr w:rsidR="009723E6" w:rsidSect="00450D84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077" w:bottom="56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06A" w:rsidRDefault="0096506A">
      <w:pPr>
        <w:spacing w:after="0" w:line="240" w:lineRule="auto"/>
      </w:pPr>
      <w:r>
        <w:separator/>
      </w:r>
    </w:p>
  </w:endnote>
  <w:endnote w:type="continuationSeparator" w:id="0">
    <w:p w:rsidR="0096506A" w:rsidRDefault="0096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EC" w:rsidRDefault="003B3E1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5EC" w:rsidRDefault="0096506A" w:rsidP="004726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5EC" w:rsidRDefault="003B3E1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045EC" w:rsidRDefault="0096506A" w:rsidP="004726E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68" w:rsidRDefault="003B3E1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4B89">
      <w:rPr>
        <w:noProof/>
      </w:rPr>
      <w:t>1</w:t>
    </w:r>
    <w:r>
      <w:rPr>
        <w:noProof/>
      </w:rPr>
      <w:fldChar w:fldCharType="end"/>
    </w:r>
  </w:p>
  <w:p w:rsidR="00147568" w:rsidRDefault="009650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06A" w:rsidRDefault="0096506A">
      <w:pPr>
        <w:spacing w:after="0" w:line="240" w:lineRule="auto"/>
      </w:pPr>
      <w:r>
        <w:separator/>
      </w:r>
    </w:p>
  </w:footnote>
  <w:footnote w:type="continuationSeparator" w:id="0">
    <w:p w:rsidR="0096506A" w:rsidRDefault="0096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175" w:rsidRDefault="00023175">
    <w:pPr>
      <w:pStyle w:val="Header"/>
    </w:pPr>
  </w:p>
  <w:p w:rsidR="000F7DF8" w:rsidRPr="000F7DF8" w:rsidRDefault="0096506A" w:rsidP="000F7D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1F"/>
    <w:rsid w:val="00023175"/>
    <w:rsid w:val="00034B89"/>
    <w:rsid w:val="00253F6E"/>
    <w:rsid w:val="003B3E1F"/>
    <w:rsid w:val="004C11FC"/>
    <w:rsid w:val="0096506A"/>
    <w:rsid w:val="009723E6"/>
    <w:rsid w:val="00A43690"/>
    <w:rsid w:val="00A856C1"/>
    <w:rsid w:val="00D0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E96EB-5F18-4A46-A380-C1CACC59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3B3E1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semiHidden/>
    <w:unhideWhenUsed/>
    <w:rsid w:val="003B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E1F"/>
  </w:style>
  <w:style w:type="character" w:customStyle="1" w:styleId="Heading2Char">
    <w:name w:val="Heading 2 Char"/>
    <w:basedOn w:val="DefaultParagraphFont"/>
    <w:link w:val="Heading2"/>
    <w:uiPriority w:val="9"/>
    <w:semiHidden/>
    <w:rsid w:val="003B3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3B3E1F"/>
  </w:style>
  <w:style w:type="character" w:styleId="Hyperlink">
    <w:name w:val="Hyperlink"/>
    <w:rsid w:val="003B3E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60E6F-5EDF-4153-9EC6-F865654C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nhif</dc:creator>
  <cp:lastModifiedBy>Вирджиния Костадинова Вълкова</cp:lastModifiedBy>
  <cp:revision>2</cp:revision>
  <cp:lastPrinted>2021-08-17T12:00:00Z</cp:lastPrinted>
  <dcterms:created xsi:type="dcterms:W3CDTF">2022-07-15T10:51:00Z</dcterms:created>
  <dcterms:modified xsi:type="dcterms:W3CDTF">2022-07-15T10:51:00Z</dcterms:modified>
</cp:coreProperties>
</file>