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3B" w:rsidRDefault="0059333B" w:rsidP="0059333B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>ДО ПРИТЕЖАТЕЛИТЕ НА РАЗРЕШЕНИЯ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ТА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 ЗА УПОТРЕБА НА ЛЕКАРСТВЕНИ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ПРОДУКТИ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59333B" w:rsidRDefault="0059333B" w:rsidP="0059333B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ЗАПЛАЩАНИ НАПЪЛНО ИЛИ </w:t>
      </w:r>
    </w:p>
    <w:p w:rsidR="0059333B" w:rsidRPr="006E293D" w:rsidRDefault="0059333B" w:rsidP="0059333B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ЧАСТИЧНО ОТ НЗОК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>/</w:t>
      </w:r>
    </w:p>
    <w:p w:rsidR="0059333B" w:rsidRPr="006E293D" w:rsidRDefault="0059333B" w:rsidP="0059333B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>ТЕХНИ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 УПЪЛНОМОЩЕНИ ПРЕДСТАВИТЕЛИ</w:t>
      </w:r>
    </w:p>
    <w:p w:rsidR="0059333B" w:rsidRDefault="0059333B" w:rsidP="0059333B">
      <w:pPr>
        <w:pStyle w:val="Heading1"/>
        <w:ind w:left="0" w:firstLine="708"/>
        <w:jc w:val="center"/>
        <w:rPr>
          <w:rFonts w:ascii="Times New Roman" w:eastAsia="Times New Roman" w:hAnsi="Times New Roman"/>
        </w:rPr>
      </w:pPr>
    </w:p>
    <w:p w:rsidR="0059333B" w:rsidRDefault="0059333B" w:rsidP="0059333B">
      <w:pPr>
        <w:pStyle w:val="Heading1"/>
        <w:ind w:left="0" w:firstLine="708"/>
        <w:jc w:val="center"/>
        <w:rPr>
          <w:rFonts w:ascii="Times New Roman" w:eastAsia="Times New Roman" w:hAnsi="Times New Roman"/>
        </w:rPr>
      </w:pPr>
    </w:p>
    <w:p w:rsidR="0059333B" w:rsidRDefault="0059333B" w:rsidP="0059333B">
      <w:pPr>
        <w:pStyle w:val="Heading1"/>
        <w:ind w:left="0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Относно: </w:t>
      </w:r>
      <w:r w:rsidRPr="00A75F9E">
        <w:rPr>
          <w:rFonts w:ascii="Times New Roman" w:eastAsia="Times New Roman" w:hAnsi="Times New Roman"/>
        </w:rPr>
        <w:t>сключване на договори</w:t>
      </w:r>
      <w:r>
        <w:rPr>
          <w:rFonts w:ascii="Times New Roman" w:eastAsia="Times New Roman" w:hAnsi="Times New Roman"/>
        </w:rPr>
        <w:t xml:space="preserve"> за</w:t>
      </w:r>
      <w:r w:rsidRPr="00A75F9E">
        <w:rPr>
          <w:rFonts w:ascii="Times New Roman" w:eastAsia="Times New Roman" w:hAnsi="Times New Roman"/>
        </w:rPr>
        <w:t xml:space="preserve"> 20</w:t>
      </w:r>
      <w:r>
        <w:rPr>
          <w:rFonts w:ascii="Times New Roman" w:eastAsia="Times New Roman" w:hAnsi="Times New Roman"/>
        </w:rPr>
        <w:t xml:space="preserve">22 </w:t>
      </w:r>
      <w:r w:rsidRPr="00A75F9E">
        <w:rPr>
          <w:rFonts w:ascii="Times New Roman" w:eastAsia="Times New Roman" w:hAnsi="Times New Roman"/>
        </w:rPr>
        <w:t xml:space="preserve">г. </w:t>
      </w:r>
      <w:r>
        <w:rPr>
          <w:rFonts w:ascii="Times New Roman" w:eastAsia="Times New Roman" w:hAnsi="Times New Roman"/>
        </w:rPr>
        <w:t>за отстъпки и/или за прилагане на механизъм, гарантиращ предвидимост и устойчивост на бюджета на НЗОК</w:t>
      </w:r>
      <w:r w:rsidR="00CA7D4F">
        <w:rPr>
          <w:rFonts w:ascii="Times New Roman" w:eastAsia="Times New Roman" w:hAnsi="Times New Roman"/>
        </w:rPr>
        <w:t xml:space="preserve"> за 2022 г.</w:t>
      </w:r>
    </w:p>
    <w:p w:rsidR="0059333B" w:rsidRDefault="0059333B" w:rsidP="0059333B">
      <w:pPr>
        <w:pStyle w:val="Heading1"/>
        <w:ind w:left="0" w:firstLine="708"/>
        <w:jc w:val="both"/>
        <w:rPr>
          <w:rFonts w:ascii="Times New Roman" w:eastAsia="Times New Roman" w:hAnsi="Times New Roman"/>
        </w:rPr>
      </w:pPr>
    </w:p>
    <w:p w:rsidR="002C6C27" w:rsidRDefault="002C6C27" w:rsidP="008B247A">
      <w:pPr>
        <w:pStyle w:val="Heading1"/>
        <w:ind w:left="0" w:firstLine="708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>Адресати на настоящото съобщение са</w:t>
      </w:r>
      <w:r w:rsidR="0059333B" w:rsidRPr="00881CAD">
        <w:rPr>
          <w:rFonts w:ascii="Times New Roman" w:eastAsia="Times New Roman" w:hAnsi="Times New Roman"/>
          <w:b w:val="0"/>
        </w:rPr>
        <w:t xml:space="preserve"> </w:t>
      </w:r>
      <w:r w:rsidR="0059333B" w:rsidRPr="00881CAD">
        <w:rPr>
          <w:rFonts w:ascii="Times New Roman" w:eastAsia="Times New Roman" w:hAnsi="Times New Roman"/>
          <w:i/>
        </w:rPr>
        <w:t>всички</w:t>
      </w:r>
      <w:r w:rsidR="0059333B" w:rsidRPr="00881CAD">
        <w:rPr>
          <w:rFonts w:ascii="Times New Roman" w:eastAsia="Times New Roman" w:hAnsi="Times New Roman"/>
          <w:b w:val="0"/>
        </w:rPr>
        <w:t xml:space="preserve"> притежатели на разрешения за употреба, както и техните упълномощени представители</w:t>
      </w:r>
      <w:r w:rsidR="00317972">
        <w:rPr>
          <w:rFonts w:ascii="Times New Roman" w:eastAsia="Times New Roman" w:hAnsi="Times New Roman"/>
          <w:b w:val="0"/>
        </w:rPr>
        <w:t xml:space="preserve"> за Република България</w:t>
      </w:r>
      <w:r w:rsidR="0059333B" w:rsidRPr="00881CAD">
        <w:rPr>
          <w:rFonts w:ascii="Times New Roman" w:eastAsia="Times New Roman" w:hAnsi="Times New Roman"/>
          <w:b w:val="0"/>
        </w:rPr>
        <w:t xml:space="preserve">, </w:t>
      </w:r>
      <w:r w:rsidRPr="00881CAD">
        <w:rPr>
          <w:rFonts w:ascii="Times New Roman" w:eastAsia="Times New Roman" w:hAnsi="Times New Roman"/>
          <w:b w:val="0"/>
        </w:rPr>
        <w:t xml:space="preserve">на лекарствените продукти, заплащани напълно или частично </w:t>
      </w:r>
      <w:r>
        <w:rPr>
          <w:rFonts w:ascii="Times New Roman" w:eastAsia="Times New Roman" w:hAnsi="Times New Roman"/>
          <w:b w:val="0"/>
        </w:rPr>
        <w:t xml:space="preserve">със средства от бюджета на </w:t>
      </w:r>
      <w:r w:rsidRPr="00881CAD">
        <w:rPr>
          <w:rFonts w:ascii="Times New Roman" w:eastAsia="Times New Roman" w:hAnsi="Times New Roman"/>
          <w:b w:val="0"/>
        </w:rPr>
        <w:t>НЗОК</w:t>
      </w:r>
      <w:r>
        <w:rPr>
          <w:rFonts w:ascii="Times New Roman" w:eastAsia="Times New Roman" w:hAnsi="Times New Roman"/>
          <w:b w:val="0"/>
        </w:rPr>
        <w:t>:</w:t>
      </w:r>
    </w:p>
    <w:p w:rsidR="002C6C27" w:rsidRPr="002C6C27" w:rsidRDefault="002C6C27" w:rsidP="002C6C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C6C27">
        <w:rPr>
          <w:rFonts w:ascii="Times New Roman" w:eastAsia="SimSun" w:hAnsi="Times New Roman" w:cs="Times New Roman"/>
          <w:sz w:val="24"/>
          <w:szCs w:val="24"/>
        </w:rPr>
        <w:t xml:space="preserve">1. лекарствените продукти </w:t>
      </w:r>
      <w:r w:rsidR="008915FB">
        <w:rPr>
          <w:rFonts w:ascii="Times New Roman" w:eastAsia="SimSun" w:hAnsi="Times New Roman" w:cs="Times New Roman"/>
          <w:sz w:val="24"/>
          <w:szCs w:val="24"/>
        </w:rPr>
        <w:t>за домашно лечение на територията на страната, включени в</w:t>
      </w:r>
      <w:r w:rsidRPr="002C6C27">
        <w:rPr>
          <w:rFonts w:ascii="Times New Roman" w:eastAsia="SimSun" w:hAnsi="Times New Roman" w:cs="Times New Roman"/>
          <w:sz w:val="24"/>
          <w:szCs w:val="24"/>
        </w:rPr>
        <w:t xml:space="preserve"> Позитивния лекарствен списък (ПЛС) по чл. 262, ал. 6, т. 1 от Закона за лекарствените продукти в хуманната медицина (ЗЛПХМ) (</w:t>
      </w:r>
      <w:r w:rsidR="008915FB">
        <w:rPr>
          <w:rFonts w:ascii="Times New Roman" w:eastAsia="SimSun" w:hAnsi="Times New Roman" w:cs="Times New Roman"/>
          <w:sz w:val="24"/>
          <w:szCs w:val="24"/>
        </w:rPr>
        <w:t>Приложение №1 на ПЛС)</w:t>
      </w:r>
      <w:r w:rsidRPr="002C6C27">
        <w:rPr>
          <w:rFonts w:ascii="Times New Roman" w:eastAsia="SimSun" w:hAnsi="Times New Roman" w:cs="Times New Roman"/>
          <w:sz w:val="24"/>
          <w:szCs w:val="24"/>
        </w:rPr>
        <w:t>;</w:t>
      </w:r>
    </w:p>
    <w:p w:rsidR="002C6C27" w:rsidRPr="002C6C27" w:rsidRDefault="002C6C27" w:rsidP="002C6C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C6C27">
        <w:rPr>
          <w:rFonts w:ascii="Times New Roman" w:eastAsia="SimSun" w:hAnsi="Times New Roman" w:cs="Times New Roman"/>
          <w:sz w:val="24"/>
          <w:szCs w:val="24"/>
        </w:rPr>
        <w:t>2. лекарствените продукти от ПЛС по чл. 262, ал. 6, т. 2 от ЗЛПХМ (</w:t>
      </w:r>
      <w:r w:rsidR="008915FB">
        <w:rPr>
          <w:rFonts w:ascii="Times New Roman" w:eastAsia="SimSun" w:hAnsi="Times New Roman" w:cs="Times New Roman"/>
          <w:sz w:val="24"/>
          <w:szCs w:val="24"/>
        </w:rPr>
        <w:t>П</w:t>
      </w:r>
      <w:r w:rsidRPr="002C6C27">
        <w:rPr>
          <w:rFonts w:ascii="Times New Roman" w:eastAsia="SimSun" w:hAnsi="Times New Roman" w:cs="Times New Roman"/>
          <w:sz w:val="24"/>
          <w:szCs w:val="24"/>
        </w:rPr>
        <w:t xml:space="preserve">риложение №2 на ПЛС), включени в пакета, гарантиран от бюджета на НЗОК, определен с наредбата по чл. 45, ал. 9 от ЗЗО, </w:t>
      </w:r>
      <w:r w:rsidR="008915FB">
        <w:rPr>
          <w:rFonts w:ascii="Times New Roman" w:eastAsia="SimSun" w:hAnsi="Times New Roman" w:cs="Times New Roman"/>
          <w:sz w:val="24"/>
          <w:szCs w:val="24"/>
        </w:rPr>
        <w:t xml:space="preserve">и </w:t>
      </w:r>
      <w:r w:rsidRPr="002C6C27">
        <w:rPr>
          <w:rFonts w:ascii="Times New Roman" w:eastAsia="SimSun" w:hAnsi="Times New Roman" w:cs="Times New Roman"/>
          <w:sz w:val="24"/>
          <w:szCs w:val="24"/>
        </w:rPr>
        <w:t>заплащани от НЗОК в болничната медицинска помощ извън стойността на оказаните медицински услуги, и които:</w:t>
      </w:r>
    </w:p>
    <w:p w:rsidR="002C6C27" w:rsidRPr="002C6C27" w:rsidRDefault="002C6C27" w:rsidP="002C6C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C6C27">
        <w:rPr>
          <w:rFonts w:ascii="Times New Roman" w:eastAsia="SimSun" w:hAnsi="Times New Roman" w:cs="Times New Roman"/>
          <w:sz w:val="24"/>
          <w:szCs w:val="24"/>
        </w:rPr>
        <w:t>2.1. са предназначени за лечението на злокачествени заболявания;</w:t>
      </w:r>
    </w:p>
    <w:p w:rsidR="002C6C27" w:rsidRDefault="002C6C27" w:rsidP="002C6C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C6C27">
        <w:rPr>
          <w:rFonts w:ascii="Times New Roman" w:eastAsia="SimSun" w:hAnsi="Times New Roman" w:cs="Times New Roman"/>
          <w:sz w:val="24"/>
          <w:szCs w:val="24"/>
        </w:rPr>
        <w:t xml:space="preserve">2.2. се прилагат </w:t>
      </w:r>
      <w:r w:rsidRPr="002C6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при животозастрашаващи </w:t>
      </w:r>
      <w:r w:rsidRPr="002C6C2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кръвоизливи и спешни оперативни и инвазивни интервенции при </w:t>
      </w:r>
      <w:r w:rsidR="008915F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пациенти с вродени коагулопатии.</w:t>
      </w:r>
    </w:p>
    <w:p w:rsidR="008915FB" w:rsidRDefault="008915FB" w:rsidP="002C6C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8915FB" w:rsidRPr="002C6C27" w:rsidRDefault="008915FB" w:rsidP="002C6C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настоящото уведомяваме горепосочените лица за:</w:t>
      </w:r>
    </w:p>
    <w:p w:rsidR="0059333B" w:rsidRPr="008915FB" w:rsidRDefault="00317972" w:rsidP="008915FB">
      <w:pPr>
        <w:pStyle w:val="Heading1"/>
        <w:numPr>
          <w:ilvl w:val="0"/>
          <w:numId w:val="2"/>
        </w:numPr>
        <w:ind w:left="0" w:firstLine="708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 xml:space="preserve">действащата </w:t>
      </w:r>
      <w:r w:rsidR="00F30B78">
        <w:rPr>
          <w:rFonts w:ascii="Times New Roman" w:eastAsia="Times New Roman" w:hAnsi="Times New Roman"/>
          <w:b w:val="0"/>
        </w:rPr>
        <w:t>относима правна</w:t>
      </w:r>
      <w:r>
        <w:rPr>
          <w:rFonts w:ascii="Times New Roman" w:eastAsia="Times New Roman" w:hAnsi="Times New Roman"/>
          <w:b w:val="0"/>
        </w:rPr>
        <w:t xml:space="preserve"> уредба, </w:t>
      </w:r>
      <w:r w:rsidR="008915FB">
        <w:rPr>
          <w:rFonts w:ascii="Times New Roman" w:eastAsia="Times New Roman" w:hAnsi="Times New Roman"/>
          <w:b w:val="0"/>
        </w:rPr>
        <w:t xml:space="preserve">в т.ч. и съответните актове на Надзорния съвет на НЗОК, за които законът е делегирал правомощия за приемането им </w:t>
      </w:r>
      <w:r w:rsidR="00D72A86">
        <w:rPr>
          <w:rFonts w:ascii="Times New Roman" w:eastAsia="Times New Roman" w:hAnsi="Times New Roman"/>
          <w:b w:val="0"/>
        </w:rPr>
        <w:t>от</w:t>
      </w:r>
      <w:r w:rsidR="008915FB">
        <w:rPr>
          <w:rFonts w:ascii="Times New Roman" w:eastAsia="Times New Roman" w:hAnsi="Times New Roman"/>
          <w:b w:val="0"/>
        </w:rPr>
        <w:t xml:space="preserve"> посочения орган на НЗОК, </w:t>
      </w:r>
      <w:r w:rsidR="005055DF" w:rsidRPr="008915FB">
        <w:rPr>
          <w:rFonts w:ascii="Times New Roman" w:eastAsia="Times New Roman" w:hAnsi="Times New Roman"/>
          <w:b w:val="0"/>
        </w:rPr>
        <w:t>които</w:t>
      </w:r>
      <w:r w:rsidR="00F30B78" w:rsidRPr="008915FB">
        <w:rPr>
          <w:rFonts w:ascii="Times New Roman" w:eastAsia="Times New Roman" w:hAnsi="Times New Roman"/>
          <w:b w:val="0"/>
        </w:rPr>
        <w:t xml:space="preserve"> в съвкупност очертават законодателната рамка, при която ще се сключват</w:t>
      </w:r>
      <w:r w:rsidRPr="008915FB">
        <w:rPr>
          <w:rFonts w:ascii="Times New Roman" w:eastAsia="Times New Roman" w:hAnsi="Times New Roman"/>
          <w:b w:val="0"/>
        </w:rPr>
        <w:t xml:space="preserve"> </w:t>
      </w:r>
      <w:r w:rsidR="0059333B" w:rsidRPr="008915FB">
        <w:rPr>
          <w:rFonts w:ascii="Times New Roman" w:eastAsia="Times New Roman" w:hAnsi="Times New Roman"/>
          <w:b w:val="0"/>
        </w:rPr>
        <w:t>договори</w:t>
      </w:r>
      <w:r w:rsidR="00F30B78" w:rsidRPr="008915FB">
        <w:rPr>
          <w:rFonts w:ascii="Times New Roman" w:eastAsia="Times New Roman" w:hAnsi="Times New Roman"/>
          <w:b w:val="0"/>
        </w:rPr>
        <w:t>те</w:t>
      </w:r>
      <w:r w:rsidR="0059333B" w:rsidRPr="008915FB">
        <w:rPr>
          <w:rFonts w:ascii="Times New Roman" w:hAnsi="Times New Roman"/>
          <w:b w:val="0"/>
        </w:rPr>
        <w:t xml:space="preserve"> </w:t>
      </w:r>
      <w:r w:rsidR="00D72A86">
        <w:rPr>
          <w:rFonts w:ascii="Times New Roman" w:hAnsi="Times New Roman"/>
          <w:b w:val="0"/>
        </w:rPr>
        <w:t xml:space="preserve">по чл.45, ал.22 и 33 от ЗЗО </w:t>
      </w:r>
      <w:r w:rsidR="0059333B" w:rsidRPr="008915FB">
        <w:rPr>
          <w:rFonts w:ascii="Times New Roman" w:eastAsia="Times New Roman" w:hAnsi="Times New Roman"/>
          <w:b w:val="0"/>
        </w:rPr>
        <w:t>за 2022 г.</w:t>
      </w:r>
      <w:r w:rsidR="00D72A86">
        <w:rPr>
          <w:rFonts w:ascii="Times New Roman" w:eastAsia="Times New Roman" w:hAnsi="Times New Roman"/>
          <w:b w:val="0"/>
        </w:rPr>
        <w:t>, т.е. договорите</w:t>
      </w:r>
      <w:r w:rsidR="0059333B" w:rsidRPr="008915FB">
        <w:rPr>
          <w:rFonts w:ascii="Times New Roman" w:eastAsia="Times New Roman" w:hAnsi="Times New Roman"/>
          <w:b w:val="0"/>
        </w:rPr>
        <w:t xml:space="preserve"> за отстъпки и/или за прилагане на механизъм, гарантиращ предвидимост и устойчивост на бюджета на </w:t>
      </w:r>
      <w:r w:rsidR="008915FB" w:rsidRPr="008915FB">
        <w:rPr>
          <w:rFonts w:ascii="Times New Roman" w:eastAsia="Times New Roman" w:hAnsi="Times New Roman"/>
          <w:b w:val="0"/>
        </w:rPr>
        <w:t>НЗОК;</w:t>
      </w:r>
    </w:p>
    <w:p w:rsidR="008915FB" w:rsidRPr="00881CAD" w:rsidRDefault="00E67848" w:rsidP="008915FB">
      <w:pPr>
        <w:pStyle w:val="Heading1"/>
        <w:numPr>
          <w:ilvl w:val="0"/>
          <w:numId w:val="2"/>
        </w:numPr>
        <w:ind w:left="0" w:firstLine="708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>прилагане на действащата относима правна уредба при изготвяне на съдържанието на конкретните договори</w:t>
      </w:r>
      <w:r w:rsidRPr="00E67848">
        <w:rPr>
          <w:rFonts w:ascii="Times New Roman" w:eastAsia="Times New Roman" w:hAnsi="Times New Roman"/>
          <w:b w:val="0"/>
        </w:rPr>
        <w:t xml:space="preserve"> </w:t>
      </w:r>
      <w:r w:rsidRPr="00881CAD">
        <w:rPr>
          <w:rFonts w:ascii="Times New Roman" w:eastAsia="Times New Roman" w:hAnsi="Times New Roman"/>
          <w:b w:val="0"/>
        </w:rPr>
        <w:t xml:space="preserve">за </w:t>
      </w:r>
      <w:r>
        <w:rPr>
          <w:rFonts w:ascii="Times New Roman" w:eastAsia="Times New Roman" w:hAnsi="Times New Roman"/>
          <w:b w:val="0"/>
        </w:rPr>
        <w:t xml:space="preserve">2022 г. за </w:t>
      </w:r>
      <w:r w:rsidRPr="00881CAD">
        <w:rPr>
          <w:rFonts w:ascii="Times New Roman" w:eastAsia="Times New Roman" w:hAnsi="Times New Roman"/>
          <w:b w:val="0"/>
        </w:rPr>
        <w:t xml:space="preserve">отстъпки и/или за прилагане на механизъм, гарантиращ предвидимост и устойчивост на </w:t>
      </w:r>
      <w:r>
        <w:rPr>
          <w:rFonts w:ascii="Times New Roman" w:eastAsia="Times New Roman" w:hAnsi="Times New Roman"/>
          <w:b w:val="0"/>
        </w:rPr>
        <w:t>бюджета на НЗОК</w:t>
      </w:r>
      <w:r>
        <w:rPr>
          <w:rFonts w:ascii="Times New Roman" w:eastAsia="Times New Roman" w:hAnsi="Times New Roman"/>
          <w:b w:val="0"/>
        </w:rPr>
        <w:t>, видовете образци на договори, както и реда</w:t>
      </w:r>
      <w:r w:rsidR="00D72A86" w:rsidRPr="00881CAD">
        <w:rPr>
          <w:rFonts w:ascii="Times New Roman" w:eastAsia="Times New Roman" w:hAnsi="Times New Roman"/>
          <w:b w:val="0"/>
        </w:rPr>
        <w:t xml:space="preserve"> и сроковете за</w:t>
      </w:r>
      <w:r>
        <w:rPr>
          <w:rFonts w:ascii="Times New Roman" w:eastAsia="Times New Roman" w:hAnsi="Times New Roman"/>
          <w:b w:val="0"/>
        </w:rPr>
        <w:t xml:space="preserve"> тяхното сключване</w:t>
      </w:r>
      <w:r w:rsidR="008915FB">
        <w:rPr>
          <w:rFonts w:ascii="Times New Roman" w:eastAsia="Times New Roman" w:hAnsi="Times New Roman"/>
          <w:b w:val="0"/>
        </w:rPr>
        <w:t>.</w:t>
      </w:r>
    </w:p>
    <w:p w:rsidR="0059333B" w:rsidRDefault="0059333B" w:rsidP="005933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9333B" w:rsidRDefault="00F30B78" w:rsidP="0059333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Действаща о</w:t>
      </w:r>
      <w:r w:rsidR="00BF12B3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тносима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правна уредба:</w:t>
      </w:r>
    </w:p>
    <w:p w:rsidR="007B6FAB" w:rsidRDefault="007B6FAB" w:rsidP="007B6FA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p w:rsidR="007B6FAB" w:rsidRDefault="00F30B78" w:rsidP="00F30B78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Параграф</w:t>
      </w:r>
      <w:r w:rsidR="00B41317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4</w:t>
      </w:r>
      <w:r w:rsidR="00B413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5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Преходните и заключителни разпоредби на </w:t>
      </w:r>
      <w:r w:rsidR="007B6FAB" w:rsidRPr="007B6FAB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7B6FAB" w:rsidRPr="007B6F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прилагане на разпоредби на Закона за държавния бюджет на Република България за 2021 г., Закона за бюджета на държавното обществено осигуряване за 2021 г. и Закона за бюджета на Националната здравноосигурителна каса за 2021 г.</w:t>
      </w:r>
      <w:r w:rsidR="00BF12B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</w:t>
      </w:r>
      <w:r w:rsidR="00BF12B3" w:rsidRPr="00BF12B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ЗПРЗДБРБЗБДООЗБНЗОК</w:t>
      </w:r>
      <w:r w:rsidR="00BF12B3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bookmarkStart w:id="0" w:name="to_paragraph_id46072227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8D341A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="008D341A" w:rsidRPr="008D341A">
        <w:rPr>
          <w:rFonts w:ascii="Times New Roman" w:eastAsia="Times New Roman" w:hAnsi="Times New Roman" w:cs="Times New Roman"/>
          <w:sz w:val="24"/>
          <w:szCs w:val="24"/>
          <w:lang w:eastAsia="bg-BG"/>
        </w:rPr>
        <w:t>бн., ДВ, бр. 8 от 28.01.2022 г., в сила от 1.01.2022 г., изм., бр. 18 от 4.03.2022 г., в сила от 4.03.2022 г.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F30B78" w:rsidRPr="00F30B78" w:rsidRDefault="00F30B78" w:rsidP="00F30B78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bookmarkStart w:id="1" w:name="to_paragraph_id45923092"/>
      <w:bookmarkEnd w:id="1"/>
      <w:r w:rsidRPr="006064B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„</w:t>
      </w:r>
      <w:r w:rsidRPr="00F30B7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§ 4</w:t>
      </w:r>
      <w:r w:rsidRPr="00F30B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. До 31 март 2022 г. се прилагат приетите по реда </w:t>
      </w:r>
      <w:r w:rsidRPr="00F30B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F30B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 </w:t>
      </w:r>
      <w:hyperlink r:id="rId9" w:history="1">
        <w:r w:rsidRPr="006064BC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eastAsia="bg-BG"/>
          </w:rPr>
          <w:t xml:space="preserve">чл. 45 от </w:t>
        </w:r>
        <w:r w:rsidRPr="006064BC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Закона</w:t>
        </w:r>
        <w:r w:rsidRPr="006064BC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eastAsia="bg-BG"/>
          </w:rPr>
          <w:t xml:space="preserve"> </w:t>
        </w:r>
        <w:r w:rsidRPr="006064BC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за</w:t>
        </w:r>
        <w:r w:rsidRPr="006064BC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eastAsia="bg-BG"/>
          </w:rPr>
          <w:t xml:space="preserve"> здравното осигуряване</w:t>
        </w:r>
      </w:hyperlink>
      <w:r w:rsidRPr="00F30B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 механизми и отстъпки </w:t>
      </w:r>
      <w:r w:rsidRPr="00F30B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F30B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 2021 г.</w:t>
      </w:r>
      <w:r w:rsidRPr="006064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“;</w:t>
      </w:r>
    </w:p>
    <w:p w:rsidR="00B41317" w:rsidRPr="00B41317" w:rsidRDefault="00B41317" w:rsidP="00B41317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bookmarkStart w:id="2" w:name="to_paragraph_id45923093"/>
      <w:bookmarkEnd w:id="2"/>
      <w:r w:rsidRPr="006064B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lastRenderedPageBreak/>
        <w:t>„</w:t>
      </w:r>
      <w:r w:rsidRPr="00B413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§ 5</w:t>
      </w:r>
      <w:r w:rsidRPr="00B413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. До 31 март 2022 г. при обявено извънредно положение поради епидемично разпространение </w:t>
      </w:r>
      <w:r w:rsidRPr="00B413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B413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 заразни болести по </w:t>
      </w:r>
      <w:hyperlink r:id="rId10" w:history="1">
        <w:r w:rsidRPr="006064BC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eastAsia="bg-BG"/>
          </w:rPr>
          <w:t>чл. 61, ал. 1</w:t>
        </w:r>
      </w:hyperlink>
      <w:r w:rsidRPr="00B413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 или </w:t>
      </w:r>
      <w:hyperlink r:id="rId11" w:history="1">
        <w:r w:rsidRPr="006064BC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eastAsia="bg-BG"/>
          </w:rPr>
          <w:t xml:space="preserve">3 от </w:t>
        </w:r>
        <w:r w:rsidRPr="006064BC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Закона</w:t>
        </w:r>
        <w:r w:rsidRPr="006064BC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eastAsia="bg-BG"/>
          </w:rPr>
          <w:t xml:space="preserve"> </w:t>
        </w:r>
        <w:r w:rsidRPr="006064BC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за</w:t>
        </w:r>
        <w:r w:rsidRPr="006064BC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eastAsia="bg-BG"/>
          </w:rPr>
          <w:t xml:space="preserve"> здравето</w:t>
        </w:r>
      </w:hyperlink>
      <w:r w:rsidRPr="00B413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 или при обявена извънредна епидемична обстановка поради епидемично разпространение </w:t>
      </w:r>
      <w:r w:rsidRPr="00B413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B413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 заразна болест по </w:t>
      </w:r>
      <w:hyperlink r:id="rId12" w:history="1">
        <w:r w:rsidRPr="006064BC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eastAsia="bg-BG"/>
          </w:rPr>
          <w:t xml:space="preserve">чл. 61, ал. 1 от </w:t>
        </w:r>
        <w:r w:rsidRPr="006064BC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Закона</w:t>
        </w:r>
        <w:r w:rsidRPr="006064BC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eastAsia="bg-BG"/>
          </w:rPr>
          <w:t xml:space="preserve"> </w:t>
        </w:r>
        <w:r w:rsidRPr="006064BC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за</w:t>
        </w:r>
        <w:r w:rsidRPr="006064BC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eastAsia="bg-BG"/>
          </w:rPr>
          <w:t xml:space="preserve"> здравето</w:t>
        </w:r>
      </w:hyperlink>
      <w:r w:rsidRPr="00B413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, механизмът по </w:t>
      </w:r>
      <w:hyperlink r:id="rId13" w:history="1">
        <w:r w:rsidRPr="006064BC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eastAsia="bg-BG"/>
          </w:rPr>
          <w:t xml:space="preserve">чл. 45, ал. 31 от </w:t>
        </w:r>
        <w:r w:rsidRPr="006064BC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Закона</w:t>
        </w:r>
        <w:r w:rsidRPr="006064BC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eastAsia="bg-BG"/>
          </w:rPr>
          <w:t xml:space="preserve"> </w:t>
        </w:r>
        <w:r w:rsidRPr="006064BC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за</w:t>
        </w:r>
        <w:r w:rsidRPr="006064BC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eastAsia="bg-BG"/>
          </w:rPr>
          <w:t xml:space="preserve"> здравното осигуряване</w:t>
        </w:r>
      </w:hyperlink>
      <w:r w:rsidRPr="00B413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 не се прилага </w:t>
      </w:r>
      <w:r w:rsidRPr="00B413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B413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 лекарствените продукти, получени от човешка плазма или от човешка кръв – имуноглобулини, включени в Позитивния лекарствен списък по </w:t>
      </w:r>
      <w:hyperlink r:id="rId14" w:history="1">
        <w:r w:rsidRPr="006064BC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eastAsia="bg-BG"/>
          </w:rPr>
          <w:t>чл. 262, ал. 6, т. 1</w:t>
        </w:r>
      </w:hyperlink>
      <w:r w:rsidRPr="00B413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 и </w:t>
      </w:r>
      <w:hyperlink r:id="rId15" w:history="1">
        <w:r w:rsidRPr="006064BC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eastAsia="bg-BG"/>
          </w:rPr>
          <w:t xml:space="preserve">2 от </w:t>
        </w:r>
        <w:r w:rsidRPr="006064BC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Закона</w:t>
        </w:r>
        <w:r w:rsidRPr="006064BC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eastAsia="bg-BG"/>
          </w:rPr>
          <w:t xml:space="preserve"> </w:t>
        </w:r>
        <w:r w:rsidRPr="006064BC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за</w:t>
        </w:r>
        <w:r w:rsidRPr="006064BC">
          <w:rPr>
            <w:rFonts w:ascii="Times New Roman" w:eastAsia="Times New Roman" w:hAnsi="Times New Roman" w:cs="Times New Roman"/>
            <w:b/>
            <w:i/>
            <w:color w:val="000000"/>
            <w:sz w:val="24"/>
            <w:szCs w:val="24"/>
            <w:lang w:eastAsia="bg-BG"/>
          </w:rPr>
          <w:t xml:space="preserve"> лекарствените продукти в хуманната медицина</w:t>
        </w:r>
      </w:hyperlink>
      <w:r w:rsidRPr="00B413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, заплащани от Националната здравноосигурителна каса:</w:t>
      </w:r>
    </w:p>
    <w:p w:rsidR="00B41317" w:rsidRPr="00B41317" w:rsidRDefault="00B41317" w:rsidP="00B41317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B413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1. напълно или частично </w:t>
      </w:r>
      <w:r w:rsidRPr="00B413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B413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 домашно лечение </w:t>
      </w:r>
      <w:r w:rsidRPr="00B413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B413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 територията </w:t>
      </w:r>
      <w:r w:rsidRPr="00B413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B413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 страната;</w:t>
      </w:r>
    </w:p>
    <w:p w:rsidR="00B41317" w:rsidRPr="00B41317" w:rsidRDefault="00B41317" w:rsidP="00B41317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B413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2. в болничната медицинска помощ извън стойността </w:t>
      </w:r>
      <w:r w:rsidRPr="00B413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B413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 xml:space="preserve"> оказваните медицински услуги.</w:t>
      </w:r>
      <w:r w:rsidRPr="006064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“</w:t>
      </w:r>
    </w:p>
    <w:p w:rsidR="00F30B78" w:rsidRPr="00F30B78" w:rsidRDefault="00F30B78" w:rsidP="00F30B7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B6FAB" w:rsidRDefault="007B6FAB" w:rsidP="00F30B78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bookmarkStart w:id="3" w:name="to_paragraph_id46072232"/>
      <w:bookmarkEnd w:id="3"/>
      <w:r w:rsidRPr="007B6F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ЗАКОН за бюджета на Националната здравноосигурителна каса за 2022 г.</w:t>
      </w:r>
      <w:bookmarkStart w:id="4" w:name="to_paragraph_id46072233"/>
      <w:bookmarkEnd w:id="4"/>
      <w:r w:rsidR="00A07B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A07BAB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(</w:t>
      </w:r>
      <w:r w:rsidR="008D341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</w:t>
      </w:r>
      <w:r w:rsidR="008D341A" w:rsidRPr="008D341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бн., ДВ, бр. 18 от 4.03.2022 г., в сила от 1.01.2022 г.</w:t>
      </w:r>
      <w:r w:rsidR="00A07BAB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)</w:t>
      </w:r>
      <w:r w:rsidR="00B3456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(ЗБНЗОК</w:t>
      </w:r>
      <w:r w:rsidR="00F30B7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 2022 г.</w:t>
      </w:r>
      <w:r w:rsidR="00B3456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)</w:t>
      </w:r>
      <w:r w:rsidR="00F30B7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</w:t>
      </w:r>
    </w:p>
    <w:p w:rsidR="00CE247B" w:rsidRDefault="00CE247B" w:rsidP="00CE247B">
      <w:pPr>
        <w:pStyle w:val="ListParagraph"/>
        <w:widowControl w:val="0"/>
        <w:autoSpaceDE w:val="0"/>
        <w:autoSpaceDN w:val="0"/>
        <w:adjustRightInd w:val="0"/>
        <w:spacing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CE247B" w:rsidRPr="00DA5562" w:rsidRDefault="00CE247B" w:rsidP="00DA556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A556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чл.1, ал.2, ред</w:t>
      </w:r>
      <w:r w:rsidR="00DA5562" w:rsidRPr="00DA556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ове</w:t>
      </w:r>
      <w:r w:rsidRPr="00DA556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1.3.5.</w:t>
      </w:r>
      <w:r w:rsidR="00DA5562" w:rsidRPr="00DA556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1.1.3.5.1., 1.1.3.5.2., 1.1.3.5.3., 1.1.3.5.3.1., 1.1.3.5.3.2., 1.1.3.5.4., регламентиращи размера на  </w:t>
      </w:r>
      <w:r w:rsidR="00DA5562" w:rsidRPr="00DA556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здравноосигурителните плащания за лекарствените продукти, реимбурсирани напълно или частично от бюджета на НЗОК;</w:t>
      </w:r>
    </w:p>
    <w:p w:rsidR="001D4AA9" w:rsidRPr="001D4AA9" w:rsidRDefault="001D4AA9" w:rsidP="001D4AA9">
      <w:pPr>
        <w:pStyle w:val="m"/>
        <w:numPr>
          <w:ilvl w:val="0"/>
          <w:numId w:val="2"/>
        </w:numPr>
        <w:rPr>
          <w:color w:val="auto"/>
        </w:rPr>
      </w:pPr>
      <w:bookmarkStart w:id="5" w:name="to_paragraph_id46072260"/>
      <w:bookmarkEnd w:id="5"/>
      <w:r w:rsidRPr="001D4AA9">
        <w:rPr>
          <w:b/>
          <w:bCs/>
          <w:color w:val="auto"/>
        </w:rPr>
        <w:t>§ 17</w:t>
      </w:r>
      <w:r w:rsidRPr="001D4AA9">
        <w:rPr>
          <w:color w:val="auto"/>
        </w:rPr>
        <w:t>. От Преходните и заключителни разпоредби към ЗБНЗОК за 2022 г.:</w:t>
      </w:r>
    </w:p>
    <w:p w:rsidR="001D4AA9" w:rsidRPr="001D4AA9" w:rsidRDefault="001D4AA9" w:rsidP="001D4AA9">
      <w:pPr>
        <w:pStyle w:val="m"/>
        <w:rPr>
          <w:b/>
          <w:i/>
          <w:color w:val="auto"/>
        </w:rPr>
      </w:pPr>
      <w:r w:rsidRPr="001D4AA9">
        <w:rPr>
          <w:b/>
          <w:bCs/>
          <w:i/>
          <w:color w:val="auto"/>
        </w:rPr>
        <w:t>„§17</w:t>
      </w:r>
      <w:r w:rsidRPr="001D4AA9">
        <w:rPr>
          <w:b/>
          <w:i/>
          <w:color w:val="auto"/>
        </w:rPr>
        <w:t xml:space="preserve">. (1) Механизмите, гарантиращи предвидимост и устойчивост на бюджета на НЗОК и методиките за прилагането им по </w:t>
      </w:r>
      <w:hyperlink r:id="rId16" w:history="1">
        <w:r w:rsidRPr="001D4AA9">
          <w:rPr>
            <w:rStyle w:val="Hyperlink"/>
            <w:b/>
            <w:i/>
            <w:color w:val="auto"/>
            <w:u w:val="none"/>
          </w:rPr>
          <w:t>чл. 45, ал. 31</w:t>
        </w:r>
      </w:hyperlink>
      <w:r w:rsidRPr="001D4AA9">
        <w:rPr>
          <w:b/>
          <w:i/>
          <w:color w:val="auto"/>
        </w:rPr>
        <w:t xml:space="preserve"> и </w:t>
      </w:r>
      <w:hyperlink r:id="rId17" w:history="1">
        <w:r w:rsidRPr="001D4AA9">
          <w:rPr>
            <w:rStyle w:val="Hyperlink"/>
            <w:b/>
            <w:i/>
            <w:color w:val="auto"/>
            <w:u w:val="none"/>
          </w:rPr>
          <w:t>35 от Закона за здравното осигуряване</w:t>
        </w:r>
      </w:hyperlink>
      <w:r w:rsidRPr="001D4AA9">
        <w:rPr>
          <w:b/>
          <w:i/>
          <w:color w:val="auto"/>
        </w:rPr>
        <w:t xml:space="preserve"> за 2022 г., се приемат до един месец от обнародването в "Държавен вестник" на </w:t>
      </w:r>
      <w:hyperlink r:id="rId18" w:history="1">
        <w:r w:rsidRPr="001D4AA9">
          <w:rPr>
            <w:rStyle w:val="Hyperlink"/>
            <w:b/>
            <w:i/>
            <w:color w:val="auto"/>
            <w:u w:val="none"/>
          </w:rPr>
          <w:t>Закона за бюджета на Националната здравноосигурителна каса за 2022 г</w:t>
        </w:r>
      </w:hyperlink>
      <w:r w:rsidRPr="001D4AA9">
        <w:rPr>
          <w:b/>
          <w:i/>
          <w:color w:val="auto"/>
        </w:rPr>
        <w:t>. и влизат в сила от 1 април 2022 г.</w:t>
      </w:r>
    </w:p>
    <w:p w:rsidR="001D4AA9" w:rsidRPr="001D4AA9" w:rsidRDefault="001D4AA9" w:rsidP="001D4AA9">
      <w:pPr>
        <w:pStyle w:val="NormalWeb"/>
        <w:rPr>
          <w:b/>
          <w:i/>
          <w:color w:val="auto"/>
        </w:rPr>
      </w:pPr>
      <w:r w:rsidRPr="001D4AA9">
        <w:rPr>
          <w:b/>
          <w:i/>
          <w:color w:val="auto"/>
        </w:rPr>
        <w:t xml:space="preserve">(2) Договорите по </w:t>
      </w:r>
      <w:hyperlink r:id="rId19" w:history="1">
        <w:r w:rsidRPr="001D4AA9">
          <w:rPr>
            <w:rStyle w:val="Hyperlink"/>
            <w:b/>
            <w:i/>
            <w:color w:val="auto"/>
            <w:u w:val="none"/>
          </w:rPr>
          <w:t>чл. 45, ал. 33</w:t>
        </w:r>
      </w:hyperlink>
      <w:r w:rsidRPr="001D4AA9">
        <w:rPr>
          <w:b/>
          <w:i/>
          <w:color w:val="auto"/>
        </w:rPr>
        <w:t xml:space="preserve"> и </w:t>
      </w:r>
      <w:hyperlink r:id="rId20" w:history="1">
        <w:r w:rsidRPr="001D4AA9">
          <w:rPr>
            <w:rStyle w:val="Hyperlink"/>
            <w:b/>
            <w:i/>
            <w:color w:val="auto"/>
            <w:u w:val="none"/>
          </w:rPr>
          <w:t>37 от Закона за здравното осигуряване</w:t>
        </w:r>
      </w:hyperlink>
      <w:r w:rsidRPr="001D4AA9">
        <w:rPr>
          <w:b/>
          <w:i/>
          <w:color w:val="auto"/>
        </w:rPr>
        <w:t xml:space="preserve"> за 2022 г. се сключват до два месеца от обнародването в "Държавен вестник" на механизмите и методиките за прилагането им по </w:t>
      </w:r>
      <w:hyperlink r:id="rId21" w:history="1">
        <w:r w:rsidRPr="001D4AA9">
          <w:rPr>
            <w:rStyle w:val="Hyperlink"/>
            <w:b/>
            <w:i/>
            <w:color w:val="auto"/>
            <w:u w:val="none"/>
          </w:rPr>
          <w:t>чл. 45, ал. 31</w:t>
        </w:r>
      </w:hyperlink>
      <w:r w:rsidRPr="001D4AA9">
        <w:rPr>
          <w:b/>
          <w:i/>
          <w:color w:val="auto"/>
        </w:rPr>
        <w:t xml:space="preserve"> и </w:t>
      </w:r>
      <w:hyperlink r:id="rId22" w:history="1">
        <w:r w:rsidRPr="001D4AA9">
          <w:rPr>
            <w:rStyle w:val="Hyperlink"/>
            <w:b/>
            <w:i/>
            <w:color w:val="auto"/>
            <w:u w:val="none"/>
          </w:rPr>
          <w:t>35 от Закона за здравното осигуряване</w:t>
        </w:r>
      </w:hyperlink>
      <w:r w:rsidRPr="001D4AA9">
        <w:rPr>
          <w:b/>
          <w:i/>
          <w:color w:val="auto"/>
        </w:rPr>
        <w:t>.</w:t>
      </w:r>
    </w:p>
    <w:p w:rsidR="001D4AA9" w:rsidRPr="001D4AA9" w:rsidRDefault="001D4AA9" w:rsidP="001D4AA9">
      <w:pPr>
        <w:pStyle w:val="NormalWeb"/>
        <w:rPr>
          <w:b/>
          <w:i/>
          <w:color w:val="auto"/>
        </w:rPr>
      </w:pPr>
      <w:r w:rsidRPr="001D4AA9">
        <w:rPr>
          <w:b/>
          <w:i/>
          <w:color w:val="auto"/>
        </w:rPr>
        <w:t xml:space="preserve">(3) Лекарствените продукти по </w:t>
      </w:r>
      <w:hyperlink r:id="rId23" w:history="1">
        <w:r w:rsidRPr="001D4AA9">
          <w:rPr>
            <w:rStyle w:val="Hyperlink"/>
            <w:b/>
            <w:i/>
            <w:color w:val="auto"/>
            <w:u w:val="none"/>
          </w:rPr>
          <w:t>чл. 45, ал. 32, т. 1 от Закона за здравното осигуряване</w:t>
        </w:r>
      </w:hyperlink>
      <w:r w:rsidRPr="001D4AA9">
        <w:rPr>
          <w:b/>
          <w:i/>
          <w:color w:val="auto"/>
        </w:rPr>
        <w:t xml:space="preserve"> и медицинските изделия по </w:t>
      </w:r>
      <w:hyperlink r:id="rId24" w:history="1">
        <w:r w:rsidRPr="001D4AA9">
          <w:rPr>
            <w:rStyle w:val="Hyperlink"/>
            <w:b/>
            <w:i/>
            <w:color w:val="auto"/>
            <w:u w:val="none"/>
          </w:rPr>
          <w:t>чл. 45, ал. 36, т. 1 от Закона за здравното осигуряване</w:t>
        </w:r>
      </w:hyperlink>
      <w:r w:rsidRPr="001D4AA9">
        <w:rPr>
          <w:b/>
          <w:i/>
          <w:color w:val="auto"/>
        </w:rPr>
        <w:t>, за които не са сключени договори в срока по ал. 2, не се заплащат от НЗОК.</w:t>
      </w:r>
    </w:p>
    <w:p w:rsidR="006064BC" w:rsidRPr="006064BC" w:rsidRDefault="006064BC" w:rsidP="001D4AA9">
      <w:pPr>
        <w:pStyle w:val="ListParagraph"/>
        <w:widowControl w:val="0"/>
        <w:autoSpaceDE w:val="0"/>
        <w:autoSpaceDN w:val="0"/>
        <w:adjustRightInd w:val="0"/>
        <w:spacing w:line="240" w:lineRule="auto"/>
        <w:ind w:left="10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A5562" w:rsidRDefault="007B6FAB" w:rsidP="00DA556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bookmarkStart w:id="6" w:name="to_paragraph_id369929"/>
      <w:bookmarkEnd w:id="6"/>
      <w:r w:rsidRPr="00DA556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ЗАКОН за здравното осигуряване</w:t>
      </w:r>
      <w:r w:rsidR="00BF12B3" w:rsidRPr="00DA5562">
        <w:rPr>
          <w:rFonts w:ascii="Times New Roman" w:eastAsia="SimSun" w:hAnsi="Times New Roman" w:cs="Times New Roman"/>
          <w:bCs/>
          <w:sz w:val="24"/>
          <w:szCs w:val="24"/>
          <w:lang w:eastAsia="bg-BG"/>
        </w:rPr>
        <w:t xml:space="preserve"> </w:t>
      </w:r>
      <w:r w:rsidR="00BF12B3" w:rsidRPr="00DA556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– чл.45, ал. </w:t>
      </w:r>
      <w:r w:rsidR="001D4AA9" w:rsidRPr="00DA556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10, 21, 22, </w:t>
      </w:r>
      <w:r w:rsidR="00BF12B3" w:rsidRPr="00DA556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31</w:t>
      </w:r>
      <w:r w:rsidR="001D4AA9" w:rsidRPr="00DA556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32, 33 и 34</w:t>
      </w:r>
      <w:r w:rsidR="00DA556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;</w:t>
      </w:r>
    </w:p>
    <w:p w:rsidR="007B6FAB" w:rsidRPr="00DA5562" w:rsidRDefault="00BF12B3" w:rsidP="00DA556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7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A556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856F8B" w:rsidRPr="00856F8B" w:rsidRDefault="00856F8B" w:rsidP="00856F8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856F8B">
        <w:rPr>
          <w:rFonts w:ascii="Times New Roman" w:hAnsi="Times New Roman" w:cs="Times New Roman"/>
          <w:sz w:val="24"/>
          <w:szCs w:val="24"/>
        </w:rPr>
        <w:t>Наредба № 10 от 2009 г. за условията, реда, механизма и критериите за заплащане от Националната здравноосигурителна каса на лекарствени продукти, медицински изделия и на диетични храни за специални медицински цели, договаряне на отстъпки и възстановяване на превишените средства при прилагане на механизъм, гарантиращ предвидимост и устойчивост на бюджета на НЗОК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B1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87B18">
        <w:rPr>
          <w:rFonts w:ascii="Times New Roman" w:hAnsi="Times New Roman" w:cs="Times New Roman"/>
          <w:sz w:val="24"/>
          <w:szCs w:val="24"/>
        </w:rPr>
        <w:t>Наредба №10</w:t>
      </w:r>
      <w:r w:rsidR="00787B1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– глава четвърта,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, чл.</w:t>
      </w:r>
      <w:r>
        <w:rPr>
          <w:rFonts w:ascii="Times New Roman" w:hAnsi="Times New Roman" w:cs="Times New Roman"/>
          <w:sz w:val="24"/>
          <w:szCs w:val="24"/>
          <w:lang w:val="en-US"/>
        </w:rPr>
        <w:t>20-23</w:t>
      </w:r>
      <w:r>
        <w:rPr>
          <w:rFonts w:ascii="Times New Roman" w:hAnsi="Times New Roman" w:cs="Times New Roman"/>
          <w:sz w:val="24"/>
          <w:szCs w:val="24"/>
        </w:rPr>
        <w:t>д; глава пета, чл.34-37;</w:t>
      </w:r>
    </w:p>
    <w:p w:rsidR="00856F8B" w:rsidRPr="00856F8B" w:rsidRDefault="00856F8B" w:rsidP="00856F8B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7B6FAB" w:rsidRDefault="007B6FAB" w:rsidP="00856F8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B6F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Механизъм, гарантиращ предвидимост и устойчивост на бюджета на НЗОК за 2021 г. </w:t>
      </w:r>
      <w:r w:rsidRPr="007B6FAB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(</w:t>
      </w:r>
      <w:r w:rsidRPr="007B6F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обн. ДВ, бр.11 от 9.02.2021 г.</w:t>
      </w:r>
      <w:r w:rsidRPr="007B6FAB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приет с </w:t>
      </w:r>
      <w:r w:rsidRPr="007B6F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Решение №РД-НС-04-3/12.01.2021 г. на Надзорния съвет на НЗОК</w:t>
      </w:r>
      <w:r w:rsidR="00BF12B3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="008247D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-</w:t>
      </w:r>
      <w:r w:rsidR="00BF12B3" w:rsidRPr="00BF12B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приложим </w:t>
      </w:r>
      <w:r w:rsidR="00856F8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периода от 01.01.2022 г. </w:t>
      </w:r>
      <w:r w:rsidR="00BF12B3" w:rsidRPr="00BF12B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до 31.03.2022 г. </w:t>
      </w:r>
      <w:r w:rsidR="008247D8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(</w:t>
      </w:r>
      <w:r w:rsidR="008247D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първото тримесечие на 2022 г.</w:t>
      </w:r>
      <w:r w:rsidR="008247D8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)</w:t>
      </w:r>
      <w:r w:rsidR="008247D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BF12B3" w:rsidRPr="00BF12B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 основание §4</w:t>
      </w:r>
      <w:r w:rsidR="00BF12B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BF12B3" w:rsidRPr="00BF12B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от ЗПРЗДБРБЗБДООЗБН</w:t>
      </w:r>
      <w:r w:rsidR="00BF12B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ЗОК</w:t>
      </w:r>
      <w:r w:rsidR="00787B1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87B18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(</w:t>
      </w:r>
      <w:r w:rsidR="00787B1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Механизъм за 2021 г.</w:t>
      </w:r>
      <w:r w:rsidR="00787B18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)</w:t>
      </w:r>
      <w:r w:rsidR="00856F8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;</w:t>
      </w:r>
    </w:p>
    <w:p w:rsidR="00856F8B" w:rsidRPr="00856F8B" w:rsidRDefault="00856F8B" w:rsidP="00856F8B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856F8B" w:rsidRDefault="008247D8" w:rsidP="00856F8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Методика за прилагане на </w:t>
      </w:r>
      <w:r w:rsidRPr="007B6F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Механиз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ма</w:t>
      </w:r>
      <w:r w:rsidRPr="007B6F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гарантиращ предвидимост и устойчивост на бюджета на НЗОК за 2021 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утвърдена от управителя на НЗОК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- </w:t>
      </w:r>
      <w:r w:rsidRPr="00BF12B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приложим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r w:rsidRPr="00BF12B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периода от 01.01.2022 г. </w:t>
      </w:r>
      <w:r w:rsidRPr="00BF12B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до 31.03.2022 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при прилагането на </w:t>
      </w:r>
      <w:r w:rsidRPr="007B6F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Механиз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ма</w:t>
      </w:r>
      <w:r w:rsidRPr="007B6F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гарантиращ предвидимост и устойчивост на бюджета на НЗОК за 2021 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 първото тримесечие на 2022 г.;</w:t>
      </w:r>
    </w:p>
    <w:p w:rsidR="008247D8" w:rsidRPr="008247D8" w:rsidRDefault="008247D8" w:rsidP="008247D8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8247D8" w:rsidRPr="00E875AD" w:rsidRDefault="008247D8" w:rsidP="00856F8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Механизъм, гарантиращ предвидимост и устойчивост на бюджета на НЗОК за 2022 г. за лекарствените продукти, заплащани напълно или частично от бюджета на НЗОК</w:t>
      </w:r>
      <w:r w:rsidR="00E875AD"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E875AD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(</w:t>
      </w:r>
      <w:r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обн. ДВ, бр.</w:t>
      </w:r>
      <w:r w:rsidR="00E875AD"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26</w:t>
      </w:r>
      <w:r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от </w:t>
      </w:r>
      <w:r w:rsidR="00E875AD"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</w:t>
      </w:r>
      <w:r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.0</w:t>
      </w:r>
      <w:r w:rsidR="00E875AD"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</w:t>
      </w:r>
      <w:r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.202</w:t>
      </w:r>
      <w:r w:rsidR="00E875AD"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</w:t>
      </w:r>
      <w:r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г.</w:t>
      </w:r>
      <w:r w:rsidR="00E875AD"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в сила от 1.04.2022 г.</w:t>
      </w:r>
      <w:r w:rsidRPr="00E875AD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)</w:t>
      </w:r>
      <w:r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приет с Решение №РД-НС-04-</w:t>
      </w:r>
      <w:r w:rsidR="00E875AD"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27</w:t>
      </w:r>
      <w:r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/</w:t>
      </w:r>
      <w:r w:rsidR="00E875AD"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18.03</w:t>
      </w:r>
      <w:r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.202</w:t>
      </w:r>
      <w:r w:rsidR="00E875AD"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</w:t>
      </w:r>
      <w:r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г. на Надзорния съвет на НЗОК</w:t>
      </w:r>
      <w:r w:rsidR="00787B18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(</w:t>
      </w:r>
      <w:r w:rsidR="00787B1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Механизъм за 202</w:t>
      </w:r>
      <w:r w:rsidR="00787B18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2</w:t>
      </w:r>
      <w:r w:rsidR="00787B1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г.</w:t>
      </w:r>
      <w:r w:rsidR="00787B18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)</w:t>
      </w:r>
      <w:r w:rsidR="00E875AD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;</w:t>
      </w:r>
    </w:p>
    <w:p w:rsidR="00E875AD" w:rsidRPr="00E875AD" w:rsidRDefault="00E875AD" w:rsidP="00E875AD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E875AD" w:rsidRPr="008B3967" w:rsidRDefault="00E875AD" w:rsidP="00E875AD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Методика за прилагане на </w:t>
      </w:r>
      <w:r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Механиз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ма</w:t>
      </w:r>
      <w:r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гарантиращ предвидимост и устойчивост на бюджета на НЗОК за 2022 г. за лекарствените продукти, заплащани напълно или частично от бюджета на НЗОК </w:t>
      </w:r>
      <w:r w:rsidRPr="00E875AD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(</w:t>
      </w:r>
      <w:r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обн. ДВ, бр.26 от 1.04.2022 г., в сила от 1.04.2022 г.</w:t>
      </w:r>
      <w:r w:rsidRPr="00E875AD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)</w:t>
      </w:r>
      <w:r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приет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r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 Решение №РД-НС-04-2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8</w:t>
      </w:r>
      <w:r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/18.03.2022 г. на Надзорния съвет на НЗОК</w:t>
      </w:r>
      <w:r w:rsidR="00852083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.</w:t>
      </w:r>
    </w:p>
    <w:p w:rsidR="008B3967" w:rsidRPr="008B3967" w:rsidRDefault="008B3967" w:rsidP="008B3967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8B3967" w:rsidRPr="00E875AD" w:rsidRDefault="008B3967" w:rsidP="00E875AD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Решение №РД-</w:t>
      </w:r>
      <w:r w:rsidR="00F42CF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НС-04-39/28.03.2022 г. на Надзорния съвет на НЗОК, с което се определят годишните </w:t>
      </w:r>
      <w:r w:rsidR="00F42CF5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(</w:t>
      </w:r>
      <w:r w:rsidR="00F42CF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 2022 г.</w:t>
      </w:r>
      <w:r w:rsidR="00F42CF5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)</w:t>
      </w:r>
      <w:r w:rsidR="00F42CF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бюджети за всяка основна група лекарствени продукти, както и условните бюджети по тримесечията на 2022 г., при надвишаване на които се прилага съответния механизъм,</w:t>
      </w:r>
      <w:r w:rsidR="0040337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F42CF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гарантиращ предвидимост и устойчивост на бюджета на НЗОК.</w:t>
      </w:r>
    </w:p>
    <w:p w:rsidR="008247D8" w:rsidRPr="007B6FAB" w:rsidRDefault="008247D8" w:rsidP="00E875A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72A86" w:rsidRPr="00D72A86" w:rsidRDefault="00D72A86" w:rsidP="00D72A8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Процедура и срокове за сключване на договорите </w:t>
      </w:r>
    </w:p>
    <w:p w:rsidR="00D72A86" w:rsidRDefault="00D72A86" w:rsidP="00D72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</w:p>
    <w:p w:rsidR="00D72A86" w:rsidRPr="00D475DA" w:rsidRDefault="00D72A86" w:rsidP="009536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72A86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Във връзка с </w:t>
      </w:r>
      <w:r w:rsidRPr="00D72A86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bg-BG"/>
        </w:rPr>
        <w:t>необходимостта да се обезпечи процеса по сключване на договори</w:t>
      </w:r>
      <w:r w:rsidR="0095369F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bg-BG"/>
        </w:rPr>
        <w:t>те</w:t>
      </w:r>
      <w:r w:rsidRPr="00D72A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202</w:t>
      </w:r>
      <w:r w:rsidR="0095369F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D72A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  <w:r w:rsidRPr="00D72A86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bg-BG"/>
        </w:rPr>
        <w:t xml:space="preserve"> за отстъпки и/или за </w:t>
      </w:r>
      <w:r w:rsidRPr="00D72A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прилагане на механизъм, гарантиращ предвидимост и устойчивост на бюджета на НЗОК, </w:t>
      </w:r>
      <w:r w:rsidR="0095369F" w:rsidRPr="0095369F">
        <w:rPr>
          <w:rFonts w:ascii="Times New Roman" w:eastAsia="Times New Roman" w:hAnsi="Times New Roman"/>
          <w:sz w:val="24"/>
          <w:szCs w:val="24"/>
        </w:rPr>
        <w:t>следва да се спази следната</w:t>
      </w:r>
      <w:r w:rsidRPr="0095369F">
        <w:rPr>
          <w:rFonts w:ascii="Times New Roman" w:eastAsia="Times New Roman" w:hAnsi="Times New Roman"/>
          <w:sz w:val="24"/>
          <w:szCs w:val="24"/>
        </w:rPr>
        <w:t xml:space="preserve"> процедура и срокове за сключване</w:t>
      </w:r>
      <w:r w:rsidR="00D475DA">
        <w:rPr>
          <w:rFonts w:ascii="Times New Roman" w:eastAsia="Times New Roman" w:hAnsi="Times New Roman"/>
          <w:sz w:val="24"/>
          <w:szCs w:val="24"/>
        </w:rPr>
        <w:t>то им:</w:t>
      </w:r>
    </w:p>
    <w:p w:rsidR="00D72A86" w:rsidRPr="0095369F" w:rsidRDefault="00D72A86" w:rsidP="00D72A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2A86" w:rsidRPr="0095369F" w:rsidRDefault="00D72A86" w:rsidP="0095369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369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Образци на договори</w:t>
      </w:r>
    </w:p>
    <w:p w:rsidR="00D72A86" w:rsidRPr="00F93A59" w:rsidRDefault="00F93A59" w:rsidP="00F93A59">
      <w:pPr>
        <w:tabs>
          <w:tab w:val="left" w:pos="567"/>
          <w:tab w:val="left" w:pos="9214"/>
          <w:tab w:val="left" w:pos="9354"/>
        </w:tabs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72A86" w:rsidRPr="003137CF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интернет страницата на НЗОК</w:t>
      </w:r>
      <w:r w:rsidR="00D72A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72A86" w:rsidRPr="00B8014F">
        <w:rPr>
          <w:rFonts w:ascii="Times New Roman" w:hAnsi="Times New Roman" w:cs="Times New Roman"/>
          <w:sz w:val="24"/>
          <w:szCs w:val="24"/>
        </w:rPr>
        <w:t xml:space="preserve">- </w:t>
      </w:r>
      <w:r w:rsidRPr="00F93A59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F93A5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F93A59">
        <w:rPr>
          <w:rFonts w:ascii="Times New Roman" w:eastAsia="Times New Roman" w:hAnsi="Times New Roman" w:cs="Times New Roman"/>
          <w:sz w:val="24"/>
          <w:szCs w:val="24"/>
          <w:lang w:val="en-US"/>
        </w:rPr>
        <w:t>nhif</w:t>
      </w:r>
      <w:r w:rsidRPr="00F93A5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F93A59">
        <w:rPr>
          <w:rFonts w:ascii="Times New Roman" w:eastAsia="Times New Roman" w:hAnsi="Times New Roman" w:cs="Times New Roman"/>
          <w:sz w:val="24"/>
          <w:szCs w:val="24"/>
          <w:lang w:val="en-US"/>
        </w:rPr>
        <w:t>bg</w:t>
      </w:r>
      <w:r w:rsidRPr="00F93A59">
        <w:rPr>
          <w:rFonts w:ascii="Times New Roman" w:eastAsia="Times New Roman" w:hAnsi="Times New Roman" w:cs="Times New Roman"/>
          <w:sz w:val="24"/>
          <w:szCs w:val="24"/>
        </w:rPr>
        <w:t>, линк „Начало“, подлинк „Лекарства, медицински изделия, храни и помощни средства“, „За партньорите на НЗОК”,“За притежателите на разрешения за употр</w:t>
      </w:r>
      <w:r>
        <w:rPr>
          <w:rFonts w:ascii="Times New Roman" w:eastAsia="Times New Roman" w:hAnsi="Times New Roman" w:cs="Times New Roman"/>
          <w:sz w:val="24"/>
          <w:szCs w:val="24"/>
        </w:rPr>
        <w:t>еба на лекарствените продукти“</w:t>
      </w:r>
      <w:r w:rsidR="00D72A86">
        <w:rPr>
          <w:rFonts w:ascii="Times New Roman" w:hAnsi="Times New Roman" w:cs="Times New Roman"/>
          <w:sz w:val="24"/>
          <w:szCs w:val="24"/>
        </w:rPr>
        <w:t>,</w:t>
      </w:r>
      <w:r w:rsidR="00D72A86" w:rsidRPr="00313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публикувани образци на договори </w:t>
      </w:r>
      <w:r w:rsidR="00D72A86" w:rsidRPr="003137CF">
        <w:rPr>
          <w:rFonts w:ascii="Times New Roman" w:eastAsia="Times New Roman" w:hAnsi="Times New Roman"/>
          <w:sz w:val="24"/>
          <w:szCs w:val="24"/>
        </w:rPr>
        <w:t xml:space="preserve">за </w:t>
      </w:r>
      <w:r w:rsidR="0095369F">
        <w:rPr>
          <w:rFonts w:ascii="Times New Roman" w:eastAsia="Times New Roman" w:hAnsi="Times New Roman"/>
          <w:sz w:val="24"/>
          <w:szCs w:val="24"/>
        </w:rPr>
        <w:t xml:space="preserve">2022 г. за </w:t>
      </w:r>
      <w:r w:rsidR="00D72A86" w:rsidRPr="003137CF">
        <w:rPr>
          <w:rFonts w:ascii="Times New Roman" w:eastAsia="Times New Roman" w:hAnsi="Times New Roman"/>
          <w:sz w:val="24"/>
          <w:szCs w:val="24"/>
        </w:rPr>
        <w:t>отстъпки и/или за прилагане на механизъм, гарантиращ предвидимост и устойчивост на бюджета на НЗОК</w:t>
      </w:r>
      <w:r w:rsidR="00D72A86" w:rsidRPr="00313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D72A86" w:rsidRPr="003137CF">
        <w:rPr>
          <w:rFonts w:ascii="Times New Roman" w:eastAsia="SimSun" w:hAnsi="Times New Roman" w:cs="Times New Roman"/>
          <w:bCs/>
          <w:sz w:val="24"/>
          <w:szCs w:val="24"/>
          <w:lang w:eastAsia="bg-BG"/>
        </w:rPr>
        <w:t>Съдържанието на образците на договорите е съобразено с</w:t>
      </w:r>
      <w:r w:rsidR="00D72A86">
        <w:rPr>
          <w:rFonts w:ascii="Times New Roman" w:eastAsia="SimSun" w:hAnsi="Times New Roman" w:cs="Times New Roman"/>
          <w:bCs/>
          <w:sz w:val="24"/>
          <w:szCs w:val="24"/>
          <w:lang w:eastAsia="bg-BG"/>
        </w:rPr>
        <w:t xml:space="preserve"> относимата </w:t>
      </w:r>
      <w:r w:rsidR="0095369F">
        <w:rPr>
          <w:rFonts w:ascii="Times New Roman" w:eastAsia="SimSun" w:hAnsi="Times New Roman" w:cs="Times New Roman"/>
          <w:bCs/>
          <w:sz w:val="24"/>
          <w:szCs w:val="24"/>
          <w:lang w:eastAsia="bg-BG"/>
        </w:rPr>
        <w:t>нормативна уредба, изложена по-горе в т.</w:t>
      </w:r>
      <w:r w:rsidR="0095369F">
        <w:rPr>
          <w:rFonts w:ascii="Times New Roman" w:eastAsia="SimSun" w:hAnsi="Times New Roman" w:cs="Times New Roman"/>
          <w:bCs/>
          <w:sz w:val="24"/>
          <w:szCs w:val="24"/>
          <w:lang w:val="en-US" w:eastAsia="bg-BG"/>
        </w:rPr>
        <w:t>I</w:t>
      </w:r>
      <w:r w:rsidR="0095369F">
        <w:rPr>
          <w:rFonts w:ascii="Times New Roman" w:eastAsia="SimSun" w:hAnsi="Times New Roman" w:cs="Times New Roman"/>
          <w:bCs/>
          <w:sz w:val="24"/>
          <w:szCs w:val="24"/>
          <w:lang w:eastAsia="bg-BG"/>
        </w:rPr>
        <w:t>.</w:t>
      </w:r>
    </w:p>
    <w:p w:rsidR="00D72A86" w:rsidRDefault="00D72A86" w:rsidP="00D72A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9322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бразците са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9322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5369F">
        <w:rPr>
          <w:rFonts w:ascii="Times New Roman" w:eastAsia="Times New Roman" w:hAnsi="Times New Roman" w:cs="Times New Roman"/>
          <w:sz w:val="24"/>
          <w:szCs w:val="24"/>
          <w:lang w:eastAsia="bg-BG"/>
        </w:rPr>
        <w:t>вида</w:t>
      </w:r>
      <w:r w:rsidRPr="009322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поради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обстоятелството</w:t>
      </w:r>
      <w:r w:rsidRPr="009322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че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действащата относима нормативна уредба</w:t>
      </w:r>
      <w:r w:rsidRPr="009322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възможни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следните 4</w:t>
      </w:r>
      <w:r w:rsidRPr="009322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варианта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 договори, съобразно техния предмет</w:t>
      </w:r>
      <w:r w:rsidRPr="009322A4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D72A86" w:rsidRDefault="00D72A86" w:rsidP="00D72A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2A86" w:rsidRPr="005B448A" w:rsidRDefault="004B1754" w:rsidP="004B1754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C3FA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</w:t>
      </w:r>
      <w:r w:rsidR="00D72A86" w:rsidRPr="00C54101">
        <w:rPr>
          <w:rFonts w:ascii="Times New Roman" w:eastAsia="Times New Roman" w:hAnsi="Times New Roman" w:cs="Times New Roman"/>
          <w:sz w:val="24"/>
          <w:szCs w:val="24"/>
          <w:lang w:eastAsia="bg-BG"/>
        </w:rPr>
        <w:t>-ви вариант: договор за 20</w:t>
      </w:r>
      <w:r w:rsidR="00D72A8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787B18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D72A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72A86" w:rsidRPr="00C54101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="00D72A86" w:rsidRPr="005B44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(</w:t>
      </w:r>
      <w:r w:rsidR="00D72A86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 №1 на договор</w:t>
      </w:r>
      <w:r w:rsidR="00D72A86" w:rsidRPr="005B44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D72A86" w:rsidRPr="00C541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72A86">
        <w:rPr>
          <w:rFonts w:ascii="Times New Roman" w:eastAsia="Times New Roman" w:hAnsi="Times New Roman" w:cs="Times New Roman"/>
          <w:sz w:val="24"/>
          <w:szCs w:val="24"/>
          <w:lang w:eastAsia="bg-BG"/>
        </w:rPr>
        <w:t>с предмет:</w:t>
      </w:r>
    </w:p>
    <w:p w:rsidR="00D72A86" w:rsidRPr="00C21A26" w:rsidRDefault="00D72A86" w:rsidP="00D72A86">
      <w:pPr>
        <w:pStyle w:val="ListParagraph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предоставяне на </w:t>
      </w:r>
      <w:r w:rsidR="004251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договорени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отстъпки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задължителни и доброволни, респ. само на задължителни отстъпки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 202</w:t>
      </w:r>
      <w:r w:rsidR="00787B18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  <w:r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 формата на възстановяване на разходи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21A2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Pr="00C21A2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компенсация</w:t>
      </w:r>
      <w:r w:rsidRPr="00C21A2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C21A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разходите на НЗОК, </w:t>
      </w:r>
      <w:r w:rsidR="00787B18">
        <w:rPr>
          <w:rFonts w:ascii="Times New Roman" w:eastAsia="Times New Roman" w:hAnsi="Times New Roman" w:cs="Times New Roman"/>
          <w:sz w:val="24"/>
          <w:szCs w:val="24"/>
          <w:lang w:eastAsia="bg-BG"/>
        </w:rPr>
        <w:t>или от цената на лека</w:t>
      </w:r>
      <w:r w:rsidR="00403371">
        <w:rPr>
          <w:rFonts w:ascii="Times New Roman" w:eastAsia="Times New Roman" w:hAnsi="Times New Roman" w:cs="Times New Roman"/>
          <w:sz w:val="24"/>
          <w:szCs w:val="24"/>
          <w:lang w:eastAsia="bg-BG"/>
        </w:rPr>
        <w:t>р</w:t>
      </w:r>
      <w:r w:rsidR="00787B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ствения продукт, когато е </w:t>
      </w:r>
      <w:r w:rsidR="00787B1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договорена такава отстъпка по чл.21, ал.2 от Наредба №10 за лекарствени продукти с нови </w:t>
      </w:r>
      <w:r w:rsidR="00787B1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INN</w:t>
      </w:r>
      <w:r w:rsidR="00787B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разпределени изцяло в полза на НЗОК, </w:t>
      </w:r>
      <w:r w:rsidRPr="00C21A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както и</w:t>
      </w:r>
    </w:p>
    <w:p w:rsidR="00D72A86" w:rsidRPr="00353EA1" w:rsidRDefault="00D72A86" w:rsidP="00D72A8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прилагане на Механизма </w:t>
      </w:r>
      <w:r w:rsidR="004251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2021 г. </w:t>
      </w:r>
      <w:r w:rsidR="00D475D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D475DA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първото тримесечие на 2022 г.</w:t>
      </w:r>
      <w:r w:rsidR="00D475D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D475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251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на Механизма за 2022 г. </w:t>
      </w:r>
      <w:r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>спрямо лекарствените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продукти на ПРУ.</w:t>
      </w:r>
    </w:p>
    <w:p w:rsidR="00D72A86" w:rsidRPr="00353EA1" w:rsidRDefault="00D72A86" w:rsidP="00D72A86">
      <w:pPr>
        <w:pStyle w:val="ListParagraph"/>
        <w:spacing w:after="0" w:line="240" w:lineRule="auto"/>
        <w:ind w:left="1416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</w:p>
    <w:p w:rsidR="00D72A86" w:rsidRDefault="00D72A86" w:rsidP="00D72A86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0E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Образец №1 е приложим за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притежателите на разрешения за употреба, които </w:t>
      </w:r>
      <w:r w:rsidR="004251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процедурата по провеждане на задължително централизирано договаряне на отстъпки за 2022 г.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са договорили с НЗОК задължителни отстъпки за 202</w:t>
      </w:r>
      <w:r w:rsidR="00425118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по чл.21, ал.1, т.1 от </w:t>
      </w:r>
      <w:r w:rsidR="00425118">
        <w:rPr>
          <w:rFonts w:ascii="Times New Roman" w:hAnsi="Times New Roman" w:cs="Times New Roman"/>
          <w:sz w:val="24"/>
          <w:szCs w:val="24"/>
        </w:rPr>
        <w:t>Наредба №10</w:t>
      </w:r>
      <w:r w:rsidR="00FC48AF">
        <w:rPr>
          <w:rFonts w:ascii="Times New Roman" w:hAnsi="Times New Roman" w:cs="Times New Roman"/>
          <w:sz w:val="24"/>
          <w:szCs w:val="24"/>
        </w:rPr>
        <w:t>, като условие за заплащане на продуктите от НЗОК</w:t>
      </w:r>
      <w:r w:rsidRPr="007D2C12">
        <w:rPr>
          <w:rFonts w:ascii="Times New Roman" w:hAnsi="Times New Roman" w:cs="Times New Roman"/>
          <w:sz w:val="24"/>
          <w:szCs w:val="24"/>
        </w:rPr>
        <w:t xml:space="preserve"> </w:t>
      </w:r>
      <w:r w:rsidRPr="007D2C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отстъпки под формата на възстановяване на разходи, в размер 10% или по-голям процент, както и в размер по-малък от 10%, договорени на основание чл.21, ал.7 от Наредба №10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лекарствените си</w:t>
      </w:r>
      <w:r w:rsidRPr="00E80E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продукти,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подлежащи на задължително централизирано договаряне на отстъпки</w:t>
      </w:r>
      <w:r w:rsidR="00425118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 именно: лекарствените продукти, </w:t>
      </w:r>
      <w:r w:rsidRPr="00E80E72">
        <w:rPr>
          <w:rFonts w:ascii="Times New Roman" w:hAnsi="Times New Roman" w:cs="Times New Roman"/>
          <w:sz w:val="24"/>
          <w:szCs w:val="24"/>
        </w:rPr>
        <w:t xml:space="preserve">за които стойността, заплащана от бюджета на НЗОК, се изчислява чрез групиране, в което не участват лекарствени продукти на други притежатели на разрешение за употреба, включени в Позитивния лекарствен списък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ПЛС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E72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25" w:history="1">
        <w:r w:rsidRPr="00E80E72">
          <w:rPr>
            <w:rFonts w:ascii="Times New Roman" w:hAnsi="Times New Roman" w:cs="Times New Roman"/>
            <w:color w:val="000000"/>
            <w:sz w:val="24"/>
            <w:szCs w:val="24"/>
          </w:rPr>
          <w:t xml:space="preserve">чл. 262, ал. 6, т. 1 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или т.2 </w:t>
        </w:r>
        <w:r w:rsidRPr="00E80E72">
          <w:rPr>
            <w:rFonts w:ascii="Times New Roman" w:hAnsi="Times New Roman" w:cs="Times New Roman"/>
            <w:color w:val="000000"/>
            <w:sz w:val="24"/>
            <w:szCs w:val="24"/>
          </w:rPr>
          <w:t xml:space="preserve">от 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Закона за лекарствените продукти в хуманната медицина (ЗЛПХМ),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E80E72">
        <w:rPr>
          <w:rFonts w:ascii="Times New Roman" w:eastAsia="Times New Roman" w:hAnsi="Times New Roman" w:cs="Times New Roman"/>
          <w:sz w:val="24"/>
          <w:szCs w:val="24"/>
          <w:lang w:eastAsia="bg-BG"/>
        </w:rPr>
        <w:t>изключение на тези от тях, които са генерични лекарствени продукти и</w:t>
      </w:r>
      <w:r w:rsidR="00425118">
        <w:rPr>
          <w:rFonts w:ascii="Times New Roman" w:eastAsia="Times New Roman" w:hAnsi="Times New Roman" w:cs="Times New Roman"/>
          <w:sz w:val="24"/>
          <w:szCs w:val="24"/>
          <w:lang w:eastAsia="bg-BG"/>
        </w:rPr>
        <w:t>ли са</w:t>
      </w:r>
      <w:r w:rsidRPr="00E80E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лекарствени продукти по чл.29 от ЗЛПХМ.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72A86" w:rsidRDefault="00D72A86" w:rsidP="00D72A86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случай, че за лекарствени продукти – обект на задължително централизирано договаряне на отстъпки, освен отстъпките по чл.21, ал.1, т.1 от Наредба №10, за 202</w:t>
      </w:r>
      <w:r w:rsidR="00FC48AF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са договорени и:</w:t>
      </w:r>
    </w:p>
    <w:p w:rsidR="00D72A86" w:rsidRDefault="00D72A86" w:rsidP="00D72A86">
      <w:pPr>
        <w:pStyle w:val="ListParagraph"/>
        <w:numPr>
          <w:ilvl w:val="0"/>
          <w:numId w:val="6"/>
        </w:numPr>
        <w:spacing w:after="0" w:line="240" w:lineRule="auto"/>
        <w:ind w:left="0"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отстъпки по чл.21, ал.2 от Наредба №10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 лекарствени продукти с ново международно непатентно наименование, които отстъпки са договорени като условие за включването им в съответното приложение на ПЛС</w:t>
      </w:r>
      <w:r w:rsidR="00FC48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за тях </w:t>
      </w:r>
      <w:r w:rsidR="00D475DA">
        <w:rPr>
          <w:rFonts w:ascii="Times New Roman" w:eastAsia="Times New Roman" w:hAnsi="Times New Roman" w:cs="Times New Roman"/>
          <w:sz w:val="24"/>
          <w:szCs w:val="24"/>
          <w:lang w:eastAsia="bg-BG"/>
        </w:rPr>
        <w:t>са</w:t>
      </w:r>
      <w:r w:rsidR="00FC48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сключен</w:t>
      </w:r>
      <w:r w:rsidR="00D475DA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FC48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договор</w:t>
      </w:r>
      <w:r w:rsidR="00D475DA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FC48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475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отстъпки по чл.21, ал.2 от Наредба №10 </w:t>
      </w:r>
      <w:r w:rsidR="00FC48AF">
        <w:rPr>
          <w:rFonts w:ascii="Times New Roman" w:eastAsia="Times New Roman" w:hAnsi="Times New Roman" w:cs="Times New Roman"/>
          <w:sz w:val="24"/>
          <w:szCs w:val="24"/>
          <w:lang w:eastAsia="bg-BG"/>
        </w:rPr>
        <w:t>между НЗОК и ПРУ/УП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D72A86" w:rsidRDefault="00D72A86" w:rsidP="00D72A86">
      <w:pPr>
        <w:pStyle w:val="ListParagraph"/>
        <w:numPr>
          <w:ilvl w:val="0"/>
          <w:numId w:val="6"/>
        </w:numPr>
        <w:spacing w:after="0" w:line="240" w:lineRule="auto"/>
        <w:ind w:left="0"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D9C">
        <w:rPr>
          <w:rFonts w:ascii="Times New Roman" w:eastAsia="Times New Roman" w:hAnsi="Times New Roman" w:cs="Times New Roman"/>
          <w:sz w:val="24"/>
          <w:szCs w:val="24"/>
          <w:lang w:eastAsia="bg-BG"/>
        </w:rPr>
        <w:t>временни доброволни отстъпки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 формата на възстановяване на разходи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компенсация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:rsidR="00D72A86" w:rsidRPr="00CE3D9C" w:rsidRDefault="00D72A86" w:rsidP="00D72A86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D9C">
        <w:rPr>
          <w:rFonts w:ascii="Times New Roman" w:eastAsia="Times New Roman" w:hAnsi="Times New Roman" w:cs="Times New Roman"/>
          <w:sz w:val="24"/>
          <w:szCs w:val="24"/>
          <w:lang w:eastAsia="bg-BG"/>
        </w:rPr>
        <w:t>същите се включват в предмета на договора.</w:t>
      </w:r>
    </w:p>
    <w:p w:rsidR="00D72A86" w:rsidRPr="00C6384E" w:rsidRDefault="00D72A86" w:rsidP="00D72A8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случай, че за даден продукт </w:t>
      </w:r>
      <w:r w:rsidR="00FC48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2022 г. 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>е договорена отстъпка по чл.21, ал.2 и отстъпка по чл.21, ал.1, т.1 от Наредба №10, които се кумулират, общият им размер, формиран като сбор от двете отделни отстъпки, се посочва в съответно</w:t>
      </w:r>
      <w:r w:rsidR="00FC48AF">
        <w:rPr>
          <w:rFonts w:ascii="Times New Roman" w:eastAsia="Times New Roman" w:hAnsi="Times New Roman" w:cs="Times New Roman"/>
          <w:sz w:val="24"/>
          <w:szCs w:val="24"/>
          <w:lang w:eastAsia="bg-BG"/>
        </w:rPr>
        <w:t>то приложение към договора;</w:t>
      </w:r>
    </w:p>
    <w:p w:rsidR="00D72A86" w:rsidRPr="00C6384E" w:rsidRDefault="00D72A86" w:rsidP="00D72A8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случай, че за даден продукт е договорена отстъпка по чл.21, ал.2 и отстъпка по чл.21, ал.1, т.1 от Наредба №10, както и временна доброволна отстъпка за 202</w:t>
      </w:r>
      <w:r w:rsidR="00FC48AF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г., които се кумулират, общият им размер, формиран като сбор от трите отделни отстъпки, се посочва в съответно приложение към договора.</w:t>
      </w:r>
    </w:p>
    <w:p w:rsidR="00D72A86" w:rsidRPr="00C6384E" w:rsidRDefault="00D72A86" w:rsidP="00D72A8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случай, че за даден продукт е договорена отстъпка по чл.21, ал.1, т.1 от Наредба №10 и временна доброволна отстъпка за 202</w:t>
      </w:r>
      <w:r w:rsidR="00FC48AF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г., които се кумулират, общият им размер, формиран като сбор от двете отделни отстъпки, се посочва в съответно приложение към договора. </w:t>
      </w:r>
    </w:p>
    <w:p w:rsidR="00D72A86" w:rsidRPr="00C6384E" w:rsidRDefault="00D72A86" w:rsidP="00D72A8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случай, че договорената отстъпка по чл.21, ал.2 от Наредба №10 за 202</w:t>
      </w:r>
      <w:r w:rsidR="00FC48AF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е от заявената, респ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регистрирана цена на лекарствения продукт </w:t>
      </w:r>
      <w:r w:rsidRPr="00C6384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>т.е. не се кумулира с отстъпката по чл.21, ал.1, т.1 от Наредба №10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или с 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отстъпката по чл.21, ал.1, т.1 от Наредба №10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>и с договорената временна доброволна отстъпка</w:t>
      </w:r>
      <w:r w:rsidRPr="00C6384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>, в съответното приложение към договора, в табличен вид, се посочва договорената за 202</w:t>
      </w:r>
      <w:r w:rsidR="00FC48AF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отстъпка по чл.21, ал.1, т.1 от Наредба №10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общия размер на 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договорената за 202</w:t>
      </w:r>
      <w:r w:rsidR="00FC48AF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отстъпка по чл.21, ал.1, т.1 от Наредба №10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временната доброволна отстъпка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>, а под таблицата със забележка се посочва размерът на отстъпката по чл.21, ал.2 от Наредба №10 от цената на лекарствения продукт.</w:t>
      </w:r>
    </w:p>
    <w:p w:rsidR="00D72A86" w:rsidRPr="00CE3D9C" w:rsidRDefault="00D72A86" w:rsidP="00D72A86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D9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В случай, че са договорени доброволни отстъпки за лекарствени продукти, неподлежащи на</w:t>
      </w:r>
      <w:r w:rsidRPr="00CE3D9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CE3D9C">
        <w:rPr>
          <w:rFonts w:ascii="Times New Roman" w:eastAsia="Times New Roman" w:hAnsi="Times New Roman" w:cs="Times New Roman"/>
          <w:sz w:val="24"/>
          <w:szCs w:val="24"/>
          <w:lang w:eastAsia="bg-BG"/>
        </w:rPr>
        <w:t>задължително централизирано договаряне на отстъпки, същите се включват в предмета на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както и в съответното приложение към същия</w:t>
      </w:r>
      <w:r w:rsidRPr="00CE3D9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B4539" w:rsidRDefault="008B4539" w:rsidP="00D72A86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87A5A" w:rsidRDefault="00D475DA" w:rsidP="00171093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ВАЖНО! </w:t>
      </w:r>
      <w:r w:rsidR="004142EC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оговорените за 20</w:t>
      </w:r>
      <w:r w:rsidR="00CD5905">
        <w:rPr>
          <w:rFonts w:ascii="Times New Roman" w:eastAsia="Times New Roman" w:hAnsi="Times New Roman" w:cs="Times New Roman"/>
          <w:sz w:val="24"/>
          <w:szCs w:val="24"/>
          <w:lang w:eastAsia="bg-BG"/>
        </w:rPr>
        <w:t>22 г.</w:t>
      </w:r>
      <w:r w:rsidR="001E69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658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отстъпки </w:t>
      </w:r>
      <w:r w:rsidR="00D03F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процедурата по провеждане на задължително централизирано договаряне на отстъпки за 2022 г., проведена през м. декември 2021 г., </w:t>
      </w:r>
      <w:r w:rsidR="001E69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приложими за периода 01.04.2022 г. – 31.12.2022 г., т.е. за второ, трето и четвърто тримесечие на 2022 г.</w:t>
      </w:r>
      <w:r w:rsidR="00CD5905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CD5905" w:rsidRPr="00CD59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D59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аргумент за противното от §4 от Преходните и заключителни разпоредби на </w:t>
      </w:r>
      <w:r w:rsidR="00CD5905" w:rsidRPr="00BF12B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ЗПРЗДБРБЗБДООЗБНЗОК</w:t>
      </w:r>
      <w:r w:rsidR="0017109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Изключение от това правило са </w:t>
      </w:r>
      <w:r w:rsidR="00F87A5A" w:rsidRPr="0017109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договорените отстъпки за 2022 г. за лекарствените продукти с нови международни непатентни наименования </w:t>
      </w:r>
      <w:r w:rsidR="00F87A5A" w:rsidRPr="00171093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(INN)</w:t>
      </w:r>
      <w:r w:rsidR="00F87A5A" w:rsidRPr="0017109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</w:t>
      </w:r>
      <w:r w:rsidR="00D03FCC" w:rsidRPr="0017109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включени в ПЛС </w:t>
      </w:r>
      <w:r w:rsidR="00762C00" w:rsidRPr="0017109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периода</w:t>
      </w:r>
      <w:r w:rsidR="00D03FCC" w:rsidRPr="0017109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62C00" w:rsidRPr="0017109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01.01.2021 г. - </w:t>
      </w:r>
      <w:r w:rsidR="00D03FCC" w:rsidRPr="0017109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30.09.2021 г.</w:t>
      </w:r>
      <w:r w:rsidR="0017109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вкл.</w:t>
      </w:r>
      <w:r w:rsidR="00D03FCC" w:rsidRPr="0017109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</w:t>
      </w:r>
      <w:r w:rsidR="00F87A5A" w:rsidRPr="0017109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които се реимбур</w:t>
      </w:r>
      <w:r w:rsidR="00D03FCC" w:rsidRPr="0017109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сират за първи път през 2022 г. – за тези продукти договорените през м. декември 2021 г. отстъпки </w:t>
      </w:r>
      <w:r w:rsidR="00762C00" w:rsidRPr="0017109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2022 г. </w:t>
      </w:r>
      <w:r w:rsidR="00D03FCC" w:rsidRPr="0017109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се прилагат от 01.01.2022 г.</w:t>
      </w:r>
      <w:r w:rsidR="00762C00" w:rsidRPr="0017109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т.е. за всички тримесечия на 2022 г., в т.ч. и за първото тримесечие</w:t>
      </w:r>
      <w:r w:rsidR="0017109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:rsidR="00171093" w:rsidRDefault="00171093" w:rsidP="00171093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лекарствените продукти с нови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INN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</w:t>
      </w:r>
      <w:r w:rsidRPr="0017109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включени в ПЛС в периода 01.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10</w:t>
      </w:r>
      <w:r w:rsidRPr="0017109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.2021 г. - 3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</w:t>
      </w:r>
      <w:r w:rsidRPr="0017109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12</w:t>
      </w:r>
      <w:r w:rsidRPr="0017109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.2021 г., които се реимбурсират за първи път през 2022 г. – за тези продукти договорените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отстъпки за 2022 г.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договорени в процедурата по провеждане на задължително централизирано договаряне на отстъпки за 2022 г., проведено </w:t>
      </w:r>
      <w:r w:rsidRPr="0017109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през м.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февруари</w:t>
      </w:r>
      <w:r w:rsidRPr="0017109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</w:t>
      </w:r>
      <w:r w:rsidRPr="0017109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г.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)</w:t>
      </w:r>
      <w:r w:rsidRPr="0017109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се прилагат</w:t>
      </w:r>
      <w:r w:rsidRPr="0017109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 всички тримесечия на 2022 г., в т.ч. и за първото тримесечие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:rsidR="00171093" w:rsidRPr="00171093" w:rsidRDefault="00171093" w:rsidP="00171093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1E69FF" w:rsidRDefault="001E69FF" w:rsidP="00D72A86">
      <w:pPr>
        <w:spacing w:after="0" w:line="240" w:lineRule="auto"/>
        <w:ind w:right="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първото тримесечие на 2022 г., на основание §4 от Преходните и заключителни разпоредби на </w:t>
      </w:r>
      <w:r w:rsidRPr="00BF12B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ЗПРЗДБРБЗБДООЗБНЗОК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се прилагат договорените отстъпки за 2021 г. </w:t>
      </w:r>
      <w:r w:rsidR="004142E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 съответните лекарствени продукти</w:t>
      </w:r>
      <w:r w:rsidR="008056C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8056CD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(</w:t>
      </w:r>
      <w:r w:rsidR="008056C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които отстъпки за 2021 г. са били предмет на сключени договори за отстъпки между НЗОК и съответните ПРУ/УП</w:t>
      </w:r>
      <w:r w:rsidR="008056CD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)</w:t>
      </w:r>
      <w:r w:rsidR="004142E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Това правило се отнася както за задължителните отстъпки по чл.21, ал1, т.1 от Наредба №10, така и за договорените отстъпки по чл.21, ал.2 от Наредба №10, както и за временните доброволни отстъпки.</w:t>
      </w:r>
      <w:r w:rsidR="004142EC" w:rsidRPr="004142EC">
        <w:rPr>
          <w:rFonts w:ascii="Times New Roman" w:hAnsi="Times New Roman" w:cs="Times New Roman"/>
          <w:sz w:val="24"/>
          <w:szCs w:val="24"/>
        </w:rPr>
        <w:t xml:space="preserve"> </w:t>
      </w:r>
      <w:r w:rsidR="004142EC">
        <w:rPr>
          <w:rFonts w:ascii="Times New Roman" w:hAnsi="Times New Roman" w:cs="Times New Roman"/>
          <w:sz w:val="24"/>
          <w:szCs w:val="24"/>
        </w:rPr>
        <w:t>Прилагат се отстъпките, договорени между НЗОК и ПРУ/УП, валидни и в размерите им към 31.12.2021 г.</w:t>
      </w:r>
    </w:p>
    <w:p w:rsidR="00477A39" w:rsidRDefault="002C2037" w:rsidP="00477A39">
      <w:pPr>
        <w:spacing w:after="0" w:line="240" w:lineRule="auto"/>
        <w:ind w:right="1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Относно</w:t>
      </w:r>
      <w:r w:rsidR="00E06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законоустановеното положение за приложимостта на отстъпките за </w:t>
      </w:r>
      <w:r w:rsidRPr="00477A39">
        <w:rPr>
          <w:rFonts w:ascii="Times New Roman" w:hAnsi="Times New Roman" w:cs="Times New Roman"/>
          <w:sz w:val="24"/>
          <w:szCs w:val="24"/>
        </w:rPr>
        <w:t>2021 г. през</w:t>
      </w:r>
      <w:r w:rsidR="00E065C8" w:rsidRPr="00477A39">
        <w:rPr>
          <w:rFonts w:ascii="Times New Roman" w:hAnsi="Times New Roman" w:cs="Times New Roman"/>
          <w:sz w:val="24"/>
          <w:szCs w:val="24"/>
        </w:rPr>
        <w:t xml:space="preserve"> първото тримесечие на 2022 г., следва да се </w:t>
      </w:r>
      <w:r w:rsidRPr="00477A39">
        <w:rPr>
          <w:rFonts w:ascii="Times New Roman" w:hAnsi="Times New Roman" w:cs="Times New Roman"/>
          <w:sz w:val="24"/>
          <w:szCs w:val="24"/>
        </w:rPr>
        <w:t>съблюдава</w:t>
      </w:r>
      <w:r w:rsidR="007A6FBD" w:rsidRPr="00477A39">
        <w:rPr>
          <w:rFonts w:ascii="Times New Roman" w:hAnsi="Times New Roman" w:cs="Times New Roman"/>
          <w:sz w:val="24"/>
          <w:szCs w:val="24"/>
        </w:rPr>
        <w:t xml:space="preserve"> следното в посочените хипотези</w:t>
      </w:r>
      <w:r w:rsidR="00E065C8" w:rsidRPr="00477A39">
        <w:rPr>
          <w:rFonts w:ascii="Times New Roman" w:hAnsi="Times New Roman" w:cs="Times New Roman"/>
          <w:sz w:val="24"/>
          <w:szCs w:val="24"/>
        </w:rPr>
        <w:t>:</w:t>
      </w:r>
    </w:p>
    <w:p w:rsidR="0035764E" w:rsidRPr="00477A39" w:rsidRDefault="0035764E" w:rsidP="00477A39">
      <w:pPr>
        <w:pStyle w:val="ListParagraph"/>
        <w:numPr>
          <w:ilvl w:val="0"/>
          <w:numId w:val="11"/>
        </w:numPr>
        <w:tabs>
          <w:tab w:val="clear" w:pos="567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A39">
        <w:rPr>
          <w:rFonts w:ascii="Times New Roman" w:hAnsi="Times New Roman" w:cs="Times New Roman"/>
          <w:sz w:val="24"/>
          <w:szCs w:val="24"/>
        </w:rPr>
        <w:t xml:space="preserve">В случай, че през 2021 г. за даден лекарствен продукт са договорени </w:t>
      </w:r>
      <w:r w:rsidR="00E065C8" w:rsidRPr="00477A39">
        <w:rPr>
          <w:rFonts w:ascii="Times New Roman" w:hAnsi="Times New Roman" w:cs="Times New Roman"/>
          <w:sz w:val="24"/>
          <w:szCs w:val="24"/>
        </w:rPr>
        <w:t>различни по вид отстъпки</w:t>
      </w:r>
      <w:r w:rsidRPr="00477A39">
        <w:rPr>
          <w:rFonts w:ascii="Times New Roman" w:hAnsi="Times New Roman" w:cs="Times New Roman"/>
          <w:sz w:val="24"/>
          <w:szCs w:val="24"/>
        </w:rPr>
        <w:t>, за първото тримесечие на 2022</w:t>
      </w:r>
      <w:r w:rsidR="00E065C8" w:rsidRPr="00477A39">
        <w:rPr>
          <w:rFonts w:ascii="Times New Roman" w:hAnsi="Times New Roman" w:cs="Times New Roman"/>
          <w:sz w:val="24"/>
          <w:szCs w:val="24"/>
        </w:rPr>
        <w:t xml:space="preserve"> се прилагат </w:t>
      </w:r>
      <w:r w:rsidR="008056CD" w:rsidRPr="00477A39">
        <w:rPr>
          <w:rFonts w:ascii="Times New Roman" w:hAnsi="Times New Roman" w:cs="Times New Roman"/>
          <w:sz w:val="24"/>
          <w:szCs w:val="24"/>
        </w:rPr>
        <w:t>същите видове</w:t>
      </w:r>
      <w:r w:rsidR="00E065C8" w:rsidRPr="00477A39">
        <w:rPr>
          <w:rFonts w:ascii="Times New Roman" w:hAnsi="Times New Roman" w:cs="Times New Roman"/>
          <w:sz w:val="24"/>
          <w:szCs w:val="24"/>
        </w:rPr>
        <w:t xml:space="preserve"> отстъпки, в размерите им, валидни към 31.12.2021 г., при спазване на горепосочените правила, в зависимост от това дали отстъпките се кумулират или не</w:t>
      </w:r>
      <w:r w:rsidR="00816E55" w:rsidRPr="00477A39">
        <w:rPr>
          <w:rFonts w:ascii="Times New Roman" w:hAnsi="Times New Roman" w:cs="Times New Roman"/>
          <w:sz w:val="24"/>
          <w:szCs w:val="24"/>
        </w:rPr>
        <w:t>;</w:t>
      </w:r>
      <w:r w:rsidR="008056CD" w:rsidRPr="00477A39">
        <w:rPr>
          <w:rFonts w:ascii="Times New Roman" w:hAnsi="Times New Roman" w:cs="Times New Roman"/>
          <w:sz w:val="24"/>
          <w:szCs w:val="24"/>
        </w:rPr>
        <w:t xml:space="preserve"> </w:t>
      </w:r>
      <w:r w:rsidR="002C2037" w:rsidRPr="00477A39">
        <w:rPr>
          <w:rFonts w:ascii="Times New Roman" w:hAnsi="Times New Roman" w:cs="Times New Roman"/>
          <w:sz w:val="24"/>
          <w:szCs w:val="24"/>
        </w:rPr>
        <w:t xml:space="preserve">в случай обаче, че 2021 г. е била трета година от реимбурсирането на даден лекарствен продукт с нов INN, </w:t>
      </w:r>
      <w:r w:rsidR="008B4539" w:rsidRPr="00477A39">
        <w:rPr>
          <w:rFonts w:ascii="Times New Roman" w:hAnsi="Times New Roman" w:cs="Times New Roman"/>
          <w:sz w:val="24"/>
          <w:szCs w:val="24"/>
        </w:rPr>
        <w:t xml:space="preserve">и </w:t>
      </w:r>
      <w:r w:rsidR="00607975" w:rsidRPr="00477A39">
        <w:rPr>
          <w:rFonts w:ascii="Times New Roman" w:hAnsi="Times New Roman" w:cs="Times New Roman"/>
          <w:sz w:val="24"/>
          <w:szCs w:val="24"/>
        </w:rPr>
        <w:t xml:space="preserve">съответно </w:t>
      </w:r>
      <w:r w:rsidR="008B4539" w:rsidRPr="00477A39">
        <w:rPr>
          <w:rFonts w:ascii="Times New Roman" w:hAnsi="Times New Roman" w:cs="Times New Roman"/>
          <w:sz w:val="24"/>
          <w:szCs w:val="24"/>
        </w:rPr>
        <w:t>трета (последна година) с</w:t>
      </w:r>
      <w:r w:rsidR="002C2037" w:rsidRPr="00477A39">
        <w:rPr>
          <w:rFonts w:ascii="Times New Roman" w:hAnsi="Times New Roman" w:cs="Times New Roman"/>
          <w:sz w:val="24"/>
          <w:szCs w:val="24"/>
        </w:rPr>
        <w:t xml:space="preserve"> договорена отстъпка по чл.21, ал.2 от Наредба №10, то за 2022 г., в т.ч. и за първото тримесечие на 2022 г., отстъпка по чл.21, ал</w:t>
      </w:r>
      <w:r w:rsidR="002A7299" w:rsidRPr="00477A39">
        <w:rPr>
          <w:rFonts w:ascii="Times New Roman" w:hAnsi="Times New Roman" w:cs="Times New Roman"/>
          <w:sz w:val="24"/>
          <w:szCs w:val="24"/>
        </w:rPr>
        <w:t xml:space="preserve">. </w:t>
      </w:r>
      <w:r w:rsidR="002C2037" w:rsidRPr="00477A39">
        <w:rPr>
          <w:rFonts w:ascii="Times New Roman" w:hAnsi="Times New Roman" w:cs="Times New Roman"/>
          <w:sz w:val="24"/>
          <w:szCs w:val="24"/>
        </w:rPr>
        <w:t xml:space="preserve">2 от Наредба №10 </w:t>
      </w:r>
      <w:r w:rsidR="008B4539" w:rsidRPr="00477A39">
        <w:rPr>
          <w:rFonts w:ascii="Times New Roman" w:hAnsi="Times New Roman" w:cs="Times New Roman"/>
          <w:sz w:val="24"/>
          <w:szCs w:val="24"/>
        </w:rPr>
        <w:t xml:space="preserve">за същия лекарствен продукт </w:t>
      </w:r>
      <w:r w:rsidR="002C2037" w:rsidRPr="00477A39">
        <w:rPr>
          <w:rFonts w:ascii="Times New Roman" w:hAnsi="Times New Roman" w:cs="Times New Roman"/>
          <w:sz w:val="24"/>
          <w:szCs w:val="24"/>
        </w:rPr>
        <w:t>не се дължи;</w:t>
      </w:r>
    </w:p>
    <w:p w:rsidR="00816E55" w:rsidRPr="00477A39" w:rsidRDefault="004142EC" w:rsidP="00477A39">
      <w:pPr>
        <w:pStyle w:val="ListParagraph"/>
        <w:numPr>
          <w:ilvl w:val="0"/>
          <w:numId w:val="11"/>
        </w:numPr>
        <w:tabs>
          <w:tab w:val="clear" w:pos="567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A39">
        <w:rPr>
          <w:rFonts w:ascii="Times New Roman" w:hAnsi="Times New Roman" w:cs="Times New Roman"/>
          <w:sz w:val="24"/>
          <w:szCs w:val="24"/>
        </w:rPr>
        <w:t xml:space="preserve">В случай, че </w:t>
      </w:r>
      <w:r w:rsidR="00816E55" w:rsidRPr="00477A39">
        <w:rPr>
          <w:rFonts w:ascii="Times New Roman" w:hAnsi="Times New Roman" w:cs="Times New Roman"/>
          <w:sz w:val="24"/>
          <w:szCs w:val="24"/>
        </w:rPr>
        <w:t xml:space="preserve">за лекарствен продукт, за който към 31.12.2021 г. е имало договорена отстъпка по чл.21, ал.1, т.1 от Наредба №10, но </w:t>
      </w:r>
      <w:r w:rsidRPr="00477A39">
        <w:rPr>
          <w:rFonts w:ascii="Times New Roman" w:hAnsi="Times New Roman" w:cs="Times New Roman"/>
          <w:sz w:val="24"/>
          <w:szCs w:val="24"/>
        </w:rPr>
        <w:t xml:space="preserve">през първото тримесечие на 2022 г. за </w:t>
      </w:r>
      <w:r w:rsidR="00816E55" w:rsidRPr="00477A39">
        <w:rPr>
          <w:rFonts w:ascii="Times New Roman" w:hAnsi="Times New Roman" w:cs="Times New Roman"/>
          <w:sz w:val="24"/>
          <w:szCs w:val="24"/>
        </w:rPr>
        <w:t>него е</w:t>
      </w:r>
      <w:r w:rsidRPr="00477A39">
        <w:rPr>
          <w:rFonts w:ascii="Times New Roman" w:hAnsi="Times New Roman" w:cs="Times New Roman"/>
          <w:sz w:val="24"/>
          <w:szCs w:val="24"/>
        </w:rPr>
        <w:t xml:space="preserve"> отпаднал</w:t>
      </w:r>
      <w:r w:rsidR="00816E55" w:rsidRPr="00477A39">
        <w:rPr>
          <w:rFonts w:ascii="Times New Roman" w:hAnsi="Times New Roman" w:cs="Times New Roman"/>
          <w:sz w:val="24"/>
          <w:szCs w:val="24"/>
        </w:rPr>
        <w:t>о</w:t>
      </w:r>
      <w:r w:rsidRPr="00477A39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816E55" w:rsidRPr="00477A39">
        <w:rPr>
          <w:rFonts w:ascii="Times New Roman" w:hAnsi="Times New Roman" w:cs="Times New Roman"/>
          <w:sz w:val="24"/>
          <w:szCs w:val="24"/>
        </w:rPr>
        <w:t>ето</w:t>
      </w:r>
      <w:r w:rsidRPr="00477A39">
        <w:rPr>
          <w:rFonts w:ascii="Times New Roman" w:hAnsi="Times New Roman" w:cs="Times New Roman"/>
          <w:sz w:val="24"/>
          <w:szCs w:val="24"/>
        </w:rPr>
        <w:t xml:space="preserve"> по чл.45, ал.10 или 21 от ЗЗО да бъд</w:t>
      </w:r>
      <w:r w:rsidR="00816E55" w:rsidRPr="00477A39">
        <w:rPr>
          <w:rFonts w:ascii="Times New Roman" w:hAnsi="Times New Roman" w:cs="Times New Roman"/>
          <w:sz w:val="24"/>
          <w:szCs w:val="24"/>
        </w:rPr>
        <w:t>е</w:t>
      </w:r>
      <w:r w:rsidRPr="00477A39">
        <w:rPr>
          <w:rFonts w:ascii="Times New Roman" w:hAnsi="Times New Roman" w:cs="Times New Roman"/>
          <w:sz w:val="24"/>
          <w:szCs w:val="24"/>
        </w:rPr>
        <w:t xml:space="preserve"> обект на задължителна отстъпка</w:t>
      </w:r>
      <w:r w:rsidR="00E26734" w:rsidRPr="00477A39">
        <w:rPr>
          <w:rFonts w:ascii="Times New Roman" w:hAnsi="Times New Roman" w:cs="Times New Roman"/>
          <w:sz w:val="24"/>
          <w:szCs w:val="24"/>
        </w:rPr>
        <w:t xml:space="preserve"> по чл.21, ал.1, т.1 от Наредба №10</w:t>
      </w:r>
      <w:r w:rsidRPr="00477A39">
        <w:rPr>
          <w:rFonts w:ascii="Times New Roman" w:hAnsi="Times New Roman" w:cs="Times New Roman"/>
          <w:sz w:val="24"/>
          <w:szCs w:val="24"/>
        </w:rPr>
        <w:t xml:space="preserve">, </w:t>
      </w:r>
      <w:r w:rsidR="00E26734" w:rsidRPr="00477A39">
        <w:rPr>
          <w:rFonts w:ascii="Times New Roman" w:hAnsi="Times New Roman" w:cs="Times New Roman"/>
          <w:sz w:val="24"/>
          <w:szCs w:val="24"/>
        </w:rPr>
        <w:t>този вид</w:t>
      </w:r>
      <w:r w:rsidR="00816E55" w:rsidRPr="00477A39">
        <w:rPr>
          <w:rFonts w:ascii="Times New Roman" w:hAnsi="Times New Roman" w:cs="Times New Roman"/>
          <w:sz w:val="24"/>
          <w:szCs w:val="24"/>
        </w:rPr>
        <w:t xml:space="preserve"> отстъпка, в размера й към 31.12.2021 г. се дължи за периода </w:t>
      </w:r>
      <w:r w:rsidRPr="00477A39">
        <w:rPr>
          <w:rFonts w:ascii="Times New Roman" w:hAnsi="Times New Roman" w:cs="Times New Roman"/>
          <w:sz w:val="24"/>
          <w:szCs w:val="24"/>
        </w:rPr>
        <w:t>от 01.01.2022 г. до датата на отпадането на съответната отстъпка</w:t>
      </w:r>
      <w:r w:rsidR="00816E55" w:rsidRPr="00477A39">
        <w:rPr>
          <w:rFonts w:ascii="Times New Roman" w:hAnsi="Times New Roman" w:cs="Times New Roman"/>
          <w:sz w:val="24"/>
          <w:szCs w:val="24"/>
        </w:rPr>
        <w:t xml:space="preserve"> и отразяването му в съответния списък на НЗОК, в случай, че ПРУ/УП е подал изрично уведомление до НЗОК, че не желае трансформиране на задължителната отстъпка в доброволна;</w:t>
      </w:r>
    </w:p>
    <w:p w:rsidR="00D475DA" w:rsidRPr="00477A39" w:rsidRDefault="004142EC" w:rsidP="00477A39">
      <w:pPr>
        <w:pStyle w:val="ListParagraph"/>
        <w:numPr>
          <w:ilvl w:val="0"/>
          <w:numId w:val="11"/>
        </w:numPr>
        <w:tabs>
          <w:tab w:val="clear" w:pos="567"/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A39">
        <w:rPr>
          <w:rFonts w:ascii="Times New Roman" w:hAnsi="Times New Roman" w:cs="Times New Roman"/>
          <w:sz w:val="24"/>
          <w:szCs w:val="24"/>
        </w:rPr>
        <w:t>В случай, че през първото тримесечие на 2022 г. лекарствен продукт</w:t>
      </w:r>
      <w:r w:rsidR="000559B2" w:rsidRPr="00477A39">
        <w:rPr>
          <w:rFonts w:ascii="Times New Roman" w:hAnsi="Times New Roman" w:cs="Times New Roman"/>
          <w:sz w:val="24"/>
          <w:szCs w:val="24"/>
        </w:rPr>
        <w:t>, реимбурсиран от НЗОК,</w:t>
      </w:r>
      <w:r w:rsidRPr="00477A39">
        <w:rPr>
          <w:rFonts w:ascii="Times New Roman" w:hAnsi="Times New Roman" w:cs="Times New Roman"/>
          <w:sz w:val="24"/>
          <w:szCs w:val="24"/>
        </w:rPr>
        <w:t xml:space="preserve"> </w:t>
      </w:r>
      <w:r w:rsidR="00816E55" w:rsidRPr="00477A39">
        <w:rPr>
          <w:rFonts w:ascii="Times New Roman" w:hAnsi="Times New Roman" w:cs="Times New Roman"/>
          <w:sz w:val="24"/>
          <w:szCs w:val="24"/>
        </w:rPr>
        <w:t>е</w:t>
      </w:r>
      <w:r w:rsidRPr="00477A39">
        <w:rPr>
          <w:rFonts w:ascii="Times New Roman" w:hAnsi="Times New Roman" w:cs="Times New Roman"/>
          <w:sz w:val="24"/>
          <w:szCs w:val="24"/>
        </w:rPr>
        <w:t xml:space="preserve"> станал обект на задължително договаряне на отстъпк</w:t>
      </w:r>
      <w:r w:rsidR="00816E55" w:rsidRPr="00477A39">
        <w:rPr>
          <w:rFonts w:ascii="Times New Roman" w:hAnsi="Times New Roman" w:cs="Times New Roman"/>
          <w:sz w:val="24"/>
          <w:szCs w:val="24"/>
        </w:rPr>
        <w:t>а</w:t>
      </w:r>
      <w:r w:rsidRPr="00477A39">
        <w:rPr>
          <w:rFonts w:ascii="Times New Roman" w:hAnsi="Times New Roman" w:cs="Times New Roman"/>
          <w:sz w:val="24"/>
          <w:szCs w:val="24"/>
        </w:rPr>
        <w:t xml:space="preserve"> </w:t>
      </w:r>
      <w:r w:rsidRPr="00477A39">
        <w:rPr>
          <w:rFonts w:ascii="Times New Roman" w:hAnsi="Times New Roman" w:cs="Times New Roman"/>
          <w:sz w:val="24"/>
          <w:szCs w:val="24"/>
        </w:rPr>
        <w:lastRenderedPageBreak/>
        <w:t xml:space="preserve">съгласно условията по чл.45, ал.10 или 21 от ЗЗО, а през 2021 г. не </w:t>
      </w:r>
      <w:r w:rsidR="00816E55" w:rsidRPr="00477A39">
        <w:rPr>
          <w:rFonts w:ascii="Times New Roman" w:hAnsi="Times New Roman" w:cs="Times New Roman"/>
          <w:sz w:val="24"/>
          <w:szCs w:val="24"/>
        </w:rPr>
        <w:t>е</w:t>
      </w:r>
      <w:r w:rsidRPr="00477A39">
        <w:rPr>
          <w:rFonts w:ascii="Times New Roman" w:hAnsi="Times New Roman" w:cs="Times New Roman"/>
          <w:sz w:val="24"/>
          <w:szCs w:val="24"/>
        </w:rPr>
        <w:t xml:space="preserve"> бил обект на задължителн</w:t>
      </w:r>
      <w:r w:rsidR="00816E55" w:rsidRPr="00477A39">
        <w:rPr>
          <w:rFonts w:ascii="Times New Roman" w:hAnsi="Times New Roman" w:cs="Times New Roman"/>
          <w:sz w:val="24"/>
          <w:szCs w:val="24"/>
        </w:rPr>
        <w:t>а</w:t>
      </w:r>
      <w:r w:rsidRPr="00477A39">
        <w:rPr>
          <w:rFonts w:ascii="Times New Roman" w:hAnsi="Times New Roman" w:cs="Times New Roman"/>
          <w:sz w:val="24"/>
          <w:szCs w:val="24"/>
        </w:rPr>
        <w:t xml:space="preserve"> отстъпк</w:t>
      </w:r>
      <w:r w:rsidR="00816E55" w:rsidRPr="00477A39">
        <w:rPr>
          <w:rFonts w:ascii="Times New Roman" w:hAnsi="Times New Roman" w:cs="Times New Roman"/>
          <w:sz w:val="24"/>
          <w:szCs w:val="24"/>
        </w:rPr>
        <w:t>а</w:t>
      </w:r>
      <w:r w:rsidRPr="00477A39">
        <w:rPr>
          <w:rFonts w:ascii="Times New Roman" w:hAnsi="Times New Roman" w:cs="Times New Roman"/>
          <w:sz w:val="24"/>
          <w:szCs w:val="24"/>
        </w:rPr>
        <w:t>, или лекарствени</w:t>
      </w:r>
      <w:r w:rsidR="00816E55" w:rsidRPr="00477A39">
        <w:rPr>
          <w:rFonts w:ascii="Times New Roman" w:hAnsi="Times New Roman" w:cs="Times New Roman"/>
          <w:sz w:val="24"/>
          <w:szCs w:val="24"/>
        </w:rPr>
        <w:t>я</w:t>
      </w:r>
      <w:r w:rsidRPr="00477A39">
        <w:rPr>
          <w:rFonts w:ascii="Times New Roman" w:hAnsi="Times New Roman" w:cs="Times New Roman"/>
          <w:sz w:val="24"/>
          <w:szCs w:val="24"/>
        </w:rPr>
        <w:t xml:space="preserve"> продукт </w:t>
      </w:r>
      <w:r w:rsidR="000559B2" w:rsidRPr="00477A39">
        <w:rPr>
          <w:rFonts w:ascii="Times New Roman" w:hAnsi="Times New Roman" w:cs="Times New Roman"/>
          <w:sz w:val="24"/>
          <w:szCs w:val="24"/>
        </w:rPr>
        <w:t>е</w:t>
      </w:r>
      <w:r w:rsidR="00816E55" w:rsidRPr="00477A39">
        <w:rPr>
          <w:rFonts w:ascii="Times New Roman" w:hAnsi="Times New Roman" w:cs="Times New Roman"/>
          <w:sz w:val="24"/>
          <w:szCs w:val="24"/>
        </w:rPr>
        <w:t xml:space="preserve"> </w:t>
      </w:r>
      <w:r w:rsidRPr="00477A39">
        <w:rPr>
          <w:rFonts w:ascii="Times New Roman" w:hAnsi="Times New Roman" w:cs="Times New Roman"/>
          <w:sz w:val="24"/>
          <w:szCs w:val="24"/>
        </w:rPr>
        <w:t xml:space="preserve">включен в Приложение №1 и/или Приложение №2 на ПЛС </w:t>
      </w:r>
      <w:r w:rsidR="000559B2" w:rsidRPr="00477A39">
        <w:rPr>
          <w:rFonts w:ascii="Times New Roman" w:hAnsi="Times New Roman" w:cs="Times New Roman"/>
          <w:sz w:val="24"/>
          <w:szCs w:val="24"/>
        </w:rPr>
        <w:t>през първото тримесечие на 2022 г.</w:t>
      </w:r>
      <w:r w:rsidR="00F87A5A">
        <w:rPr>
          <w:rFonts w:ascii="Times New Roman" w:hAnsi="Times New Roman" w:cs="Times New Roman"/>
          <w:sz w:val="24"/>
          <w:szCs w:val="24"/>
        </w:rPr>
        <w:t xml:space="preserve"> и под</w:t>
      </w:r>
      <w:r w:rsidR="00C65851">
        <w:rPr>
          <w:rFonts w:ascii="Times New Roman" w:hAnsi="Times New Roman" w:cs="Times New Roman"/>
          <w:sz w:val="24"/>
          <w:szCs w:val="24"/>
        </w:rPr>
        <w:t>лежи на задължителна отстъпка</w:t>
      </w:r>
      <w:r w:rsidR="000559B2" w:rsidRPr="00477A39">
        <w:rPr>
          <w:rFonts w:ascii="Times New Roman" w:hAnsi="Times New Roman" w:cs="Times New Roman"/>
          <w:sz w:val="24"/>
          <w:szCs w:val="24"/>
        </w:rPr>
        <w:t xml:space="preserve">, договорената с НЗОК за 2022 г. </w:t>
      </w:r>
      <w:r w:rsidR="00C65851">
        <w:rPr>
          <w:rFonts w:ascii="Times New Roman" w:hAnsi="Times New Roman" w:cs="Times New Roman"/>
          <w:sz w:val="24"/>
          <w:szCs w:val="24"/>
        </w:rPr>
        <w:t xml:space="preserve">задължителна </w:t>
      </w:r>
      <w:r w:rsidR="000559B2" w:rsidRPr="00477A39">
        <w:rPr>
          <w:rFonts w:ascii="Times New Roman" w:hAnsi="Times New Roman" w:cs="Times New Roman"/>
          <w:sz w:val="24"/>
          <w:szCs w:val="24"/>
        </w:rPr>
        <w:t xml:space="preserve">отстъпка се прилага </w:t>
      </w:r>
      <w:r w:rsidR="00C65851">
        <w:rPr>
          <w:rFonts w:ascii="Times New Roman" w:hAnsi="Times New Roman" w:cs="Times New Roman"/>
          <w:sz w:val="24"/>
          <w:szCs w:val="24"/>
        </w:rPr>
        <w:t xml:space="preserve">от договорената дата на предоставянето й </w:t>
      </w:r>
      <w:r w:rsidR="000559B2" w:rsidRPr="00477A39">
        <w:rPr>
          <w:rFonts w:ascii="Times New Roman" w:hAnsi="Times New Roman" w:cs="Times New Roman"/>
          <w:sz w:val="24"/>
          <w:szCs w:val="24"/>
        </w:rPr>
        <w:t>до 31.12.2022 г., в т.ч. и за частта от първото тримесечие на 2022 г., през което е договорена отстъпката.</w:t>
      </w:r>
    </w:p>
    <w:p w:rsidR="00D475DA" w:rsidRDefault="00D475DA" w:rsidP="00D72A86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B1754" w:rsidRDefault="00D72A86" w:rsidP="00D72A86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приложение/я към договора следва да се посочат размера на отстъпките и съответните прогнозни количества, респ. прогнозни стойности на договорените отстъпки по тримесечия на 202</w:t>
      </w:r>
      <w:r w:rsidR="004B1754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г., </w:t>
      </w:r>
      <w:r w:rsidR="004B175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спазване на горепосочените правила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D72A86" w:rsidRDefault="00D72A86" w:rsidP="00D72A86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договор-образец №1 са предвидени образци на 3 вида приложения:</w:t>
      </w:r>
    </w:p>
    <w:p w:rsidR="00D72A86" w:rsidRDefault="00D72A86" w:rsidP="00D72A86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приложение за договорени отстъпки за лекарствените продукти, подлежащи на задължително централизирано договаряне на отстъпки;</w:t>
      </w:r>
    </w:p>
    <w:p w:rsidR="00D72A86" w:rsidRDefault="00D72A86" w:rsidP="00D72A86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приложение за договорени доброволни отстъпки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лекарствените продукти, неподлежащи на задължително централизирано договаряне на отстъпки </w:t>
      </w:r>
      <w:r w:rsidRPr="00D30AC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P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случай, че са договорени доброволни отстъпки</w:t>
      </w:r>
      <w:r w:rsidRPr="00D30AC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D72A86" w:rsidRPr="00644A8C" w:rsidRDefault="00D72A86" w:rsidP="00D72A86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644A8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с лекарствените продукти на ПРУ, реимбурсирани напълно или частично от НЗОК към датата на сключване на договора, за които ще се прилага Механизмът по съответния договор.</w:t>
      </w:r>
    </w:p>
    <w:p w:rsidR="00D72A86" w:rsidRDefault="00D72A86" w:rsidP="00D72A86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Когато насрещна на НЗОК страна по договора са няколко притежателя, за лекарствените продукти на всеки притежател се изготвят отделно съответните видове приложения. Например: страна по договора са 2-ма притежателя. За лекарствените продукти на всеки един от тях се изготвя отделно приложение за договорените задължителни отстъпки, както и отделно приложение за лекарствените продукти по Механизма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т.е. 2 приложения за задължителни отстъпки и две приложения за лекарствените продукти по Механизма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72A86" w:rsidRPr="006370E2" w:rsidRDefault="00D72A86" w:rsidP="00D72A86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случай, че даден ПРУ, за част от лекарствените продукти, на които е притежател на разрешенията за употреба, и които се реимбурсират напълно или частично от НЗОК, е упълномощил един УП за Република България, а за останалата част – друг/и УП, то следва да се сключат отделни договори с НЗОК чрез отделните упълномощени представители. В този случай всеки един отделен договор ще обхваща лекарствените продукти на ПРУ, за които е упълномощен да го представлява съответния УП.</w:t>
      </w:r>
    </w:p>
    <w:p w:rsidR="00D72A86" w:rsidRPr="005B448A" w:rsidRDefault="00D72A86" w:rsidP="00D72A86">
      <w:pPr>
        <w:pStyle w:val="ListParagraph"/>
        <w:spacing w:after="0" w:line="240" w:lineRule="auto"/>
        <w:ind w:left="106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</w:p>
    <w:p w:rsidR="00D72A86" w:rsidRPr="005B448A" w:rsidRDefault="004B1754" w:rsidP="004B1754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C3FA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</w:t>
      </w:r>
      <w:r w:rsidR="00D72A86" w:rsidRPr="00644A8C">
        <w:rPr>
          <w:rFonts w:ascii="Times New Roman" w:eastAsia="Times New Roman" w:hAnsi="Times New Roman" w:cs="Times New Roman"/>
          <w:sz w:val="24"/>
          <w:szCs w:val="24"/>
          <w:lang w:eastAsia="bg-BG"/>
        </w:rPr>
        <w:t>-ри вариант: договор</w:t>
      </w:r>
      <w:r w:rsidR="00D72A86" w:rsidRPr="00C541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20</w:t>
      </w:r>
      <w:r w:rsidR="00D72A8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D72A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72A86" w:rsidRPr="00C541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г. </w:t>
      </w:r>
      <w:r w:rsidR="00D72A86" w:rsidRPr="005B44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D72A86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 №</w:t>
      </w:r>
      <w:r w:rsidR="00D72A8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D72A86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договор</w:t>
      </w:r>
      <w:r w:rsidR="00D72A86" w:rsidRPr="005B44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D72A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предмет:</w:t>
      </w:r>
    </w:p>
    <w:p w:rsidR="00D72A86" w:rsidRPr="00644A8C" w:rsidRDefault="00D72A86" w:rsidP="00D72A86">
      <w:pPr>
        <w:pStyle w:val="ListParagraph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eastAsia="SimSu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предоставяне на отстъпки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задължителни и доброволни, респ. само на задължителни отстъпки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 202</w:t>
      </w:r>
      <w:r w:rsidR="000C3FA3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  <w:r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 формата на възстановяване на разходи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21A2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Pr="00C21A2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компенсация</w:t>
      </w:r>
      <w:r w:rsidRPr="00C21A2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C21A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разходите на НЗОК,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разпределени изцяло в полза на НЗОК, </w:t>
      </w:r>
      <w:r w:rsidRPr="00644A8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както и</w:t>
      </w:r>
    </w:p>
    <w:p w:rsidR="00D72A86" w:rsidRPr="00353EA1" w:rsidRDefault="000C3FA3" w:rsidP="000C3FA3">
      <w:pPr>
        <w:pStyle w:val="ListParagraph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прилагане на Механизма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2021 г.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първото тримесечие на 2022 г.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на Механизма за 2022 г. </w:t>
      </w:r>
      <w:r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>спрямо лекарствените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продукти на ПРУ</w:t>
      </w:r>
      <w:r w:rsidR="00D72A86"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D72A86" w:rsidRPr="00353EA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както и</w:t>
      </w:r>
      <w:r w:rsidR="00D72A86"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72A86" w:rsidRPr="00D30ACA" w:rsidRDefault="00D72A86" w:rsidP="00D72A86">
      <w:pPr>
        <w:pStyle w:val="ListParagraph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предоставяне на</w:t>
      </w:r>
      <w:r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отстъпки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 съответни тримесечия/ за всички тримесечия на 202</w:t>
      </w:r>
      <w:r w:rsidR="000C3FA3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  <w:r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полза на пациента </w:t>
      </w:r>
      <w:r w:rsidR="000C3F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частично заплащани от НЗОК лекарстве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ни продукти  за домашно лечение;</w:t>
      </w:r>
    </w:p>
    <w:p w:rsidR="00D72A86" w:rsidRPr="005B448A" w:rsidRDefault="00D72A86" w:rsidP="00D72A86">
      <w:pPr>
        <w:pStyle w:val="ListParagraph"/>
        <w:spacing w:after="0" w:line="240" w:lineRule="auto"/>
        <w:ind w:left="106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</w:p>
    <w:p w:rsidR="00DF5E34" w:rsidRDefault="00D72A86" w:rsidP="00D72A86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предмета на договорите по този образец се включват и договорените отстъпки по чл.21, ал.1, т.4 от Наредба №10 – отстъпки в полза на пациента. </w:t>
      </w:r>
      <w:r w:rsidR="00DF5E34">
        <w:rPr>
          <w:rFonts w:ascii="Times New Roman" w:eastAsia="Times New Roman" w:hAnsi="Times New Roman" w:cs="Times New Roman"/>
          <w:sz w:val="24"/>
          <w:szCs w:val="24"/>
          <w:lang w:eastAsia="bg-BG"/>
        </w:rPr>
        <w:t>Гореизложеното относно договор-о</w:t>
      </w:r>
      <w:r w:rsidR="00DF5E34" w:rsidRPr="00E80E72">
        <w:rPr>
          <w:rFonts w:ascii="Times New Roman" w:eastAsia="Times New Roman" w:hAnsi="Times New Roman" w:cs="Times New Roman"/>
          <w:sz w:val="24"/>
          <w:szCs w:val="24"/>
          <w:lang w:eastAsia="bg-BG"/>
        </w:rPr>
        <w:t>бразец №</w:t>
      </w:r>
      <w:r w:rsidR="00DF5E34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DF5E34" w:rsidRPr="00E80E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приложим</w:t>
      </w:r>
      <w:r w:rsidR="00DF5E34">
        <w:rPr>
          <w:rFonts w:ascii="Times New Roman" w:eastAsia="Times New Roman" w:hAnsi="Times New Roman" w:cs="Times New Roman"/>
          <w:sz w:val="24"/>
          <w:szCs w:val="24"/>
          <w:lang w:eastAsia="bg-BG"/>
        </w:rPr>
        <w:t>о и</w:t>
      </w:r>
      <w:r w:rsidR="00DF5E34" w:rsidRPr="00E80E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</w:t>
      </w:r>
      <w:r w:rsidR="00DF5E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договор-образец №2. При отстъпките в полза на пациента обаче следва да се вземат предвид следните особености: </w:t>
      </w:r>
    </w:p>
    <w:p w:rsidR="00D72A86" w:rsidRDefault="00DF5E34" w:rsidP="00171093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За първото тримесечие на 2022 г. се прилагат договорените отстъпки в полза на пациента за 2021 г. за </w:t>
      </w:r>
      <w:r w:rsidR="00171093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съответните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лекарствени продукти, доколкото те съвпадат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еднакви са като процент, респ. като стойност на отстъпката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договорените отстъпки в полза на пациента за 2022 г. за същите продукти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договорени в процедурата по задължителното централизирано договаряне на отстъпки за 2022 г.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В случай обаче, че за 2022 г. </w:t>
      </w:r>
      <w:r w:rsidR="003F7C1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3F7C16">
        <w:rPr>
          <w:rFonts w:ascii="Times New Roman" w:eastAsia="Times New Roman" w:hAnsi="Times New Roman" w:cs="Times New Roman"/>
          <w:sz w:val="24"/>
          <w:szCs w:val="24"/>
          <w:lang w:eastAsia="bg-BG"/>
        </w:rPr>
        <w:t>в т.ч. и за първото тримесечие на 2022 г.</w:t>
      </w:r>
      <w:r w:rsidR="003F7C1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3F7C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 договорени различни размери на отстъпките в полза на пациента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спрямо размерите на отстъпките за 2021 г.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и тези отстъпки от 01.01.2022 г. са отразени в Списъка на лекарствените продукти за домашно лечение, които НЗОК заплаща по реда на Наредба №10, както и в аптечния софтуер, </w:t>
      </w:r>
      <w:r w:rsidR="003F7C16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използван от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притежателите на разрешение за търговия на дребно с лекарствени продукти, сключили договори с НЗОК за отпускане на лекарствени продукти, то за първото тримесечие на 2022 г. се прилагат договорените за 2022 г. отстъпки в полза на пациента.</w:t>
      </w:r>
    </w:p>
    <w:p w:rsidR="00AD079B" w:rsidRDefault="00AD079B" w:rsidP="00D72A86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17A35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случай, че през 2021 г. за даден лекарствен продукт е имало договорена отстъпка в полза на пациента, но в процедурата по провеждане на задължително централизирано договаряне на</w:t>
      </w:r>
      <w:r w:rsidR="007A6FBD" w:rsidRPr="00E17A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17A35">
        <w:rPr>
          <w:rFonts w:ascii="Times New Roman" w:eastAsia="Times New Roman" w:hAnsi="Times New Roman" w:cs="Times New Roman"/>
          <w:sz w:val="24"/>
          <w:szCs w:val="24"/>
          <w:lang w:eastAsia="bg-BG"/>
        </w:rPr>
        <w:t>отстъпки за 2022 г. за този продукт не е договорена отстъпка в полза на пациента за 2022 г., то за първото тримесечие на 2022 г. не се прилага отстъпката в полза на пациента, договорена за 2021 г.</w:t>
      </w:r>
    </w:p>
    <w:p w:rsidR="002C2037" w:rsidRPr="00DF5E34" w:rsidRDefault="002C2037" w:rsidP="00D72A86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2A86" w:rsidRDefault="00D72A86" w:rsidP="00D72A86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договор-образец №2 са предвидени образци на 4 вида приложения:</w:t>
      </w:r>
    </w:p>
    <w:p w:rsidR="00D72A86" w:rsidRDefault="00D72A86" w:rsidP="00D72A86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приложение за договорени задължителни отстъпки;</w:t>
      </w:r>
    </w:p>
    <w:p w:rsidR="00D72A86" w:rsidRDefault="00D72A86" w:rsidP="00D72A86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приложение за договорени доброволни отстъпки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случай, че са договорени доброволни отстъпки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D72A86" w:rsidRDefault="00D72A86" w:rsidP="00D72A86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приложение за договорени отстъпки в полза на пациента;</w:t>
      </w:r>
    </w:p>
    <w:p w:rsidR="00D72A86" w:rsidRPr="00D30ACA" w:rsidRDefault="00D72A86" w:rsidP="00D72A86">
      <w:pPr>
        <w:pStyle w:val="ListParagraph"/>
        <w:numPr>
          <w:ilvl w:val="0"/>
          <w:numId w:val="6"/>
        </w:numPr>
        <w:spacing w:after="0" w:line="240" w:lineRule="auto"/>
        <w:ind w:left="0"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с лекарствените продукти на ПРУ, реимбурсирани напълно или частично от НЗОК към датата на сключване на договора, за които ще се прилага Механизма по съответния договор.</w:t>
      </w:r>
    </w:p>
    <w:p w:rsidR="00D72A86" w:rsidRPr="006370E2" w:rsidRDefault="00D72A86" w:rsidP="00D72A86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2A86" w:rsidRPr="00353EA1" w:rsidRDefault="000C3FA3" w:rsidP="004B1754">
      <w:pPr>
        <w:pStyle w:val="ListParagraph"/>
        <w:numPr>
          <w:ilvl w:val="0"/>
          <w:numId w:val="7"/>
        </w:numPr>
        <w:spacing w:after="0" w:line="240" w:lineRule="auto"/>
        <w:ind w:left="0" w:firstLine="106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bg-BG"/>
        </w:rPr>
        <w:t>III</w:t>
      </w:r>
      <w:r w:rsidR="00D72A86" w:rsidRPr="00353EA1"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-ти вариант: </w:t>
      </w:r>
      <w:r w:rsidR="00D72A86"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 за 202</w:t>
      </w:r>
      <w:r w:rsidR="00DF5E34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D72A86"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  <w:r w:rsidR="00D72A86" w:rsidRPr="00353E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D72A86"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 №3 на договор</w:t>
      </w:r>
      <w:r w:rsidR="00D72A86" w:rsidRPr="00353E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D72A86"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предмет:  прилагане на </w:t>
      </w:r>
      <w:r w:rsidR="008E7563"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Механизма </w:t>
      </w:r>
      <w:r w:rsidR="008E7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2021 г. </w:t>
      </w:r>
      <w:r w:rsidR="008E756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8E7563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първото тримесечие на 2022 г.</w:t>
      </w:r>
      <w:r w:rsidR="008E756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8E7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на Механизма за 2022 г. </w:t>
      </w:r>
      <w:r w:rsidR="008E7563"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>спрямо лекарствените</w:t>
      </w:r>
      <w:r w:rsidR="008E7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E7563"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продукти на ПРУ</w:t>
      </w:r>
      <w:r w:rsidR="00D72A86"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72A86" w:rsidRPr="005B448A" w:rsidRDefault="00D72A86" w:rsidP="00D72A86">
      <w:pPr>
        <w:pStyle w:val="ListParagraph"/>
        <w:spacing w:after="0" w:line="240" w:lineRule="auto"/>
        <w:ind w:left="106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</w:p>
    <w:p w:rsidR="00D72A86" w:rsidRDefault="00D72A86" w:rsidP="00D72A86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DD5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Договор-образец №3 е приложим за ПРУ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>, които нямат в портфолиото си лекарствени продукти, подлежащи на задължителни отстъпки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 xml:space="preserve"> т.е. за ПРУ, които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 носители на разрешение за употреба </w:t>
      </w:r>
      <w:r w:rsidRPr="00426DD5">
        <w:rPr>
          <w:rFonts w:ascii="Times New Roman" w:eastAsia="Times New Roman" w:hAnsi="Times New Roman" w:cs="Times New Roman"/>
          <w:i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72A86" w:rsidRDefault="00D72A86" w:rsidP="00D72A86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 xml:space="preserve"> генерични лекарствени продукти и</w:t>
      </w:r>
      <w:r>
        <w:rPr>
          <w:rFonts w:ascii="Times New Roman" w:eastAsia="Times New Roman" w:hAnsi="Times New Roman" w:cs="Times New Roman"/>
          <w:sz w:val="24"/>
          <w:szCs w:val="24"/>
        </w:rPr>
        <w:t>/или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 xml:space="preserve"> лекарствени продукти по чл.29 от ЗЛПХМ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72A86" w:rsidRDefault="00D72A86" w:rsidP="00D72A86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и/или</w:t>
      </w:r>
    </w:p>
    <w:p w:rsidR="00D72A86" w:rsidRPr="00426DD5" w:rsidRDefault="00D72A86" w:rsidP="00D72A86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 xml:space="preserve"> лекарствени продукти, които не са генерични или такива по чл.29 от ЗЛПХМ, </w:t>
      </w:r>
      <w:r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DD5">
        <w:rPr>
          <w:rFonts w:ascii="Times New Roman" w:hAnsi="Times New Roman" w:cs="Times New Roman"/>
          <w:sz w:val="24"/>
          <w:szCs w:val="24"/>
        </w:rPr>
        <w:t>за които стойността, заплащана от бюджета на НЗОК, се изчислява чрез групиране, в което участват лекарствени продукти на други притежатели на разрешение за употреба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2A86" w:rsidRPr="00426DD5" w:rsidRDefault="00D72A86" w:rsidP="00D72A86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да се приложи договор-образец №3, за посочените лекарствени продукти следва да </w:t>
      </w:r>
      <w:r w:rsidRPr="00426DD5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са договорени доброволни отстъпки.</w:t>
      </w:r>
    </w:p>
    <w:p w:rsidR="00D72A86" w:rsidRPr="00F57973" w:rsidRDefault="00D72A86" w:rsidP="008E75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Тъй като</w:t>
      </w:r>
      <w:r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посочените лекарствени продукти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са извън</w:t>
      </w:r>
      <w:r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обхвата на задължителното централизирано договаряне на отстъпки съгл. чл.45, ал.10 и 21 от ЗЗО,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поради което за тях не са договорени такива, </w:t>
      </w:r>
      <w:r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договора ще обхваща само и единствено прилагането на </w:t>
      </w:r>
      <w:r w:rsidR="008E7563"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Механизма </w:t>
      </w:r>
      <w:r w:rsidR="008E7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2021 г. </w:t>
      </w:r>
      <w:r w:rsidR="008E756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8E7563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първото тримесечие на 2022 г.</w:t>
      </w:r>
      <w:r w:rsidR="008E756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8E7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на Механизма за 2022 г. </w:t>
      </w:r>
      <w:r w:rsidR="008E7563"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>спрямо лекарствените</w:t>
      </w:r>
      <w:r w:rsidR="008E7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E7563"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продукти на ПРУ</w:t>
      </w:r>
      <w:r w:rsidR="003F7C1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8E7563" w:rsidRPr="00F57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57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Към договор-образец №3 е предвиден един вид приложение - приложение с лекарствените продукти на ПРУ, </w:t>
      </w:r>
      <w:r w:rsidRPr="00F5797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реимбурсирани напълно или частично от НЗОК към датата на сключване на договора, за които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през 202</w:t>
      </w:r>
      <w:r w:rsidR="008E7563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  <w:r w:rsidRPr="00F57973">
        <w:rPr>
          <w:rFonts w:ascii="Times New Roman" w:eastAsia="Times New Roman" w:hAnsi="Times New Roman" w:cs="Times New Roman"/>
          <w:sz w:val="24"/>
          <w:szCs w:val="24"/>
          <w:lang w:eastAsia="bg-BG"/>
        </w:rPr>
        <w:t>ще се прилага</w:t>
      </w:r>
      <w:r w:rsidR="008E7563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F57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E7563">
        <w:rPr>
          <w:rFonts w:ascii="Times New Roman" w:eastAsia="Times New Roman" w:hAnsi="Times New Roman" w:cs="Times New Roman"/>
          <w:sz w:val="24"/>
          <w:szCs w:val="24"/>
          <w:lang w:eastAsia="bg-BG"/>
        </w:rPr>
        <w:t>двата посочени механизма</w:t>
      </w:r>
      <w:r w:rsidRPr="00F57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съответния договор.</w:t>
      </w:r>
    </w:p>
    <w:p w:rsidR="00D72A86" w:rsidRPr="000F360B" w:rsidRDefault="00D72A86" w:rsidP="00D72A86">
      <w:pPr>
        <w:pStyle w:val="ListParagraph"/>
        <w:spacing w:after="0" w:line="240" w:lineRule="auto"/>
        <w:ind w:left="70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</w:p>
    <w:p w:rsidR="00D72A86" w:rsidRPr="00353EA1" w:rsidRDefault="000C3FA3" w:rsidP="004B1754">
      <w:pPr>
        <w:pStyle w:val="ListParagraph"/>
        <w:numPr>
          <w:ilvl w:val="0"/>
          <w:numId w:val="7"/>
        </w:numPr>
        <w:spacing w:after="0" w:line="240" w:lineRule="auto"/>
        <w:ind w:left="0" w:firstLine="1134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IV</w:t>
      </w:r>
      <w:r w:rsidR="00D72A86"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>-ти вариант: договор за 20</w:t>
      </w:r>
      <w:r w:rsidR="00D72A8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813FEA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D72A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72A86"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г. </w:t>
      </w:r>
      <w:r w:rsidR="00D72A86" w:rsidRPr="009C2DB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D72A86"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 №4 на договор</w:t>
      </w:r>
      <w:r w:rsidR="00D72A86" w:rsidRPr="009C2DB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D72A86"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предмет: </w:t>
      </w:r>
    </w:p>
    <w:p w:rsidR="00D72A86" w:rsidRPr="00353EA1" w:rsidRDefault="00D72A86" w:rsidP="00492406">
      <w:pPr>
        <w:pStyle w:val="ListParagraph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прилагане на </w:t>
      </w:r>
      <w:r w:rsidR="003F7C16"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Механизма </w:t>
      </w:r>
      <w:r w:rsidR="003F7C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2021 г. </w:t>
      </w:r>
      <w:r w:rsidR="003F7C1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3F7C16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първото тримесечие на 2022 г.</w:t>
      </w:r>
      <w:r w:rsidR="003F7C1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3F7C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на Механизма за 2022 г. </w:t>
      </w:r>
      <w:r w:rsidR="003F7C16"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>спрямо лекарствените</w:t>
      </w:r>
      <w:r w:rsidR="003F7C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F7C16"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продукти на ПРУ</w:t>
      </w:r>
      <w:r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353EA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както и</w:t>
      </w:r>
      <w:r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72A86" w:rsidRPr="00492406" w:rsidRDefault="00D72A86" w:rsidP="00D72A86">
      <w:pPr>
        <w:pStyle w:val="ListParagraph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предоставяне </w:t>
      </w:r>
      <w:r w:rsidR="003F7C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2022 г. </w:t>
      </w:r>
      <w:r w:rsidRPr="00492406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доброволни отстъпки  за лекарствени продукти, които не подлежат на задължително централизирано договаряне на отстъпки </w:t>
      </w:r>
      <w:r w:rsidRPr="00353E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т.е. за лекарствени продукти, </w:t>
      </w:r>
      <w:r w:rsidRPr="00353EA1">
        <w:rPr>
          <w:rFonts w:ascii="Times New Roman" w:hAnsi="Times New Roman" w:cs="Times New Roman"/>
          <w:sz w:val="24"/>
          <w:szCs w:val="24"/>
        </w:rPr>
        <w:t>за които стойността, заплащана от бюджета на НЗОК, се изчислява чрез групиране, в което участват лекарствени продукти на други притежатели на разрешение за употреба</w:t>
      </w:r>
      <w:r w:rsidRPr="00353E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72A86" w:rsidRDefault="00D72A86" w:rsidP="00D72A86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Договор-образец №4 </w:t>
      </w:r>
      <w:r w:rsidRPr="00426DD5">
        <w:rPr>
          <w:rFonts w:ascii="Times New Roman" w:eastAsia="Times New Roman" w:hAnsi="Times New Roman" w:cs="Times New Roman"/>
          <w:sz w:val="24"/>
          <w:szCs w:val="24"/>
          <w:lang w:eastAsia="bg-BG"/>
        </w:rPr>
        <w:t>е приложим за ПРУ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>, които нямат в портфолиото си лекарствени продукти, подлежащи на задължителни отстъпки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 xml:space="preserve"> т.е. за ПРУ, които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 носители на разрешение за употреба </w:t>
      </w:r>
      <w:r w:rsidRPr="00426DD5">
        <w:rPr>
          <w:rFonts w:ascii="Times New Roman" w:eastAsia="Times New Roman" w:hAnsi="Times New Roman" w:cs="Times New Roman"/>
          <w:i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72A86" w:rsidRDefault="00D72A86" w:rsidP="00D72A86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 xml:space="preserve"> генерични лекарствени продукти и</w:t>
      </w:r>
      <w:r>
        <w:rPr>
          <w:rFonts w:ascii="Times New Roman" w:eastAsia="Times New Roman" w:hAnsi="Times New Roman" w:cs="Times New Roman"/>
          <w:sz w:val="24"/>
          <w:szCs w:val="24"/>
        </w:rPr>
        <w:t>/или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 xml:space="preserve"> лекарствени продукти по чл.29 от ЗЛПХМ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72A86" w:rsidRDefault="00D72A86" w:rsidP="00D72A86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и/или</w:t>
      </w:r>
    </w:p>
    <w:p w:rsidR="00D72A86" w:rsidRPr="00426DD5" w:rsidRDefault="00D72A86" w:rsidP="00D72A86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 xml:space="preserve"> лекарствени продукти, които не са генерични или такива по чл.29 от ЗЛПХМ, и </w:t>
      </w:r>
      <w:r w:rsidRPr="00426DD5">
        <w:rPr>
          <w:rFonts w:ascii="Times New Roman" w:hAnsi="Times New Roman" w:cs="Times New Roman"/>
          <w:sz w:val="24"/>
          <w:szCs w:val="24"/>
        </w:rPr>
        <w:t>за които стойността, заплащана от бюджета на НЗОК, се изчислява чрез групиране, в което участват лекарствени продукти на други притежатели на разрешение за употреба</w:t>
      </w:r>
      <w:r w:rsidRPr="00426DD5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2406" w:rsidRPr="00492406" w:rsidRDefault="00D72A86" w:rsidP="00492406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да се приложи договор-образец №4, за посочените лекарствени продукти следва да </w:t>
      </w:r>
      <w:r w:rsidRPr="00426DD5">
        <w:rPr>
          <w:rFonts w:ascii="Times New Roman" w:eastAsia="Times New Roman" w:hAnsi="Times New Roman" w:cs="Times New Roman"/>
          <w:sz w:val="24"/>
          <w:szCs w:val="24"/>
          <w:lang w:eastAsia="bg-BG"/>
        </w:rPr>
        <w:t>са договорени доброволни отстъпки.</w:t>
      </w:r>
      <w:r w:rsidR="004924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идентичност на лекарствените продукти с договорени доброволни отстъпки през 2021 г. и 2022 г., за първото тримесечие на 2022 г. се прилагат договорените доброволни отстъпки за 2021 г. </w:t>
      </w:r>
    </w:p>
    <w:p w:rsidR="00492406" w:rsidRDefault="00492406" w:rsidP="00D72A86">
      <w:pPr>
        <w:pStyle w:val="ListParagraph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2A86" w:rsidRDefault="00D72A86" w:rsidP="00D72A86">
      <w:pPr>
        <w:pStyle w:val="ListParagraph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договор-образец №4 са предвидени два вида приложения:</w:t>
      </w:r>
    </w:p>
    <w:p w:rsidR="00D72A86" w:rsidRPr="000F360B" w:rsidRDefault="00D72A86" w:rsidP="00392137">
      <w:pPr>
        <w:pStyle w:val="ListParagraph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приложение за договорени</w:t>
      </w:r>
      <w:r w:rsidR="00FA65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доброволни отстъпки</w:t>
      </w:r>
      <w:r w:rsidR="00392137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392137" w:rsidRPr="00392137" w:rsidRDefault="00392137" w:rsidP="00392137">
      <w:pPr>
        <w:pStyle w:val="ListParagraph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213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с лекарствените продукти на ПРУ, реимбурсирани напълно или частично от НЗОК към датата на сключване на договора, за които през 2022 г. ще се прилагат двата посочени механизма по съответния договор.</w:t>
      </w:r>
    </w:p>
    <w:p w:rsidR="00D72A86" w:rsidRPr="009322A4" w:rsidRDefault="00D72A86" w:rsidP="00D72A86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2A86" w:rsidRPr="00FF47F4" w:rsidRDefault="00D72A86" w:rsidP="00D72A86">
      <w:pPr>
        <w:pStyle w:val="Heading1"/>
        <w:numPr>
          <w:ilvl w:val="0"/>
          <w:numId w:val="1"/>
        </w:numPr>
        <w:ind w:left="0" w:firstLine="708"/>
        <w:jc w:val="both"/>
        <w:rPr>
          <w:rFonts w:ascii="Times New Roman" w:eastAsia="Times New Roman" w:hAnsi="Times New Roman"/>
          <w:b w:val="0"/>
          <w:u w:val="single"/>
        </w:rPr>
      </w:pPr>
      <w:r w:rsidRPr="00FF47F4">
        <w:rPr>
          <w:rFonts w:ascii="Times New Roman" w:eastAsia="Times New Roman" w:hAnsi="Times New Roman"/>
          <w:b w:val="0"/>
          <w:u w:val="single"/>
        </w:rPr>
        <w:t>Ред и срокове за изготвяне на конкретните договори по образците съгл. т.</w:t>
      </w:r>
      <w:r w:rsidRPr="00FF47F4">
        <w:rPr>
          <w:rFonts w:ascii="Times New Roman" w:eastAsia="Times New Roman" w:hAnsi="Times New Roman"/>
          <w:b w:val="0"/>
          <w:u w:val="single"/>
          <w:lang w:val="en-US"/>
        </w:rPr>
        <w:t>I</w:t>
      </w:r>
      <w:r w:rsidRPr="00FF47F4">
        <w:rPr>
          <w:rFonts w:ascii="Times New Roman" w:eastAsia="Times New Roman" w:hAnsi="Times New Roman"/>
          <w:b w:val="0"/>
          <w:u w:val="single"/>
        </w:rPr>
        <w:t>:</w:t>
      </w:r>
    </w:p>
    <w:p w:rsidR="00D72A86" w:rsidRPr="00F07C37" w:rsidRDefault="00D72A86" w:rsidP="00D72A86">
      <w:pPr>
        <w:pStyle w:val="Heading1"/>
        <w:ind w:left="0" w:firstLine="708"/>
        <w:jc w:val="both"/>
        <w:rPr>
          <w:rFonts w:ascii="Times New Roman" w:eastAsia="Times New Roman" w:hAnsi="Times New Roman"/>
          <w:b w:val="0"/>
        </w:rPr>
      </w:pPr>
      <w:r w:rsidRPr="008C00B7">
        <w:rPr>
          <w:rFonts w:ascii="Times New Roman" w:eastAsia="Times New Roman" w:hAnsi="Times New Roman"/>
          <w:b w:val="0"/>
        </w:rPr>
        <w:t xml:space="preserve">Договорите </w:t>
      </w:r>
      <w:r w:rsidR="0083713A">
        <w:rPr>
          <w:rFonts w:ascii="Times New Roman" w:eastAsia="Times New Roman" w:hAnsi="Times New Roman"/>
          <w:b w:val="0"/>
        </w:rPr>
        <w:t xml:space="preserve">за 2022 г. </w:t>
      </w:r>
      <w:r w:rsidRPr="008C00B7">
        <w:rPr>
          <w:rFonts w:ascii="Times New Roman" w:eastAsia="Times New Roman" w:hAnsi="Times New Roman"/>
          <w:b w:val="0"/>
        </w:rPr>
        <w:t xml:space="preserve">по съответните образци съдържат </w:t>
      </w:r>
      <w:r w:rsidR="00502DE1">
        <w:rPr>
          <w:rFonts w:ascii="Times New Roman" w:eastAsia="Times New Roman" w:hAnsi="Times New Roman"/>
          <w:b w:val="0"/>
        </w:rPr>
        <w:t>минимално необходимото и задължително</w:t>
      </w:r>
      <w:r w:rsidRPr="008C00B7">
        <w:rPr>
          <w:rFonts w:ascii="Times New Roman" w:eastAsia="Times New Roman" w:hAnsi="Times New Roman"/>
          <w:b w:val="0"/>
        </w:rPr>
        <w:t xml:space="preserve"> съдържание, което следва да залегне във всеки конкретен договор. При постигнати индивидуални договорености между НЗОК и ПРУ/УП, в </w:t>
      </w:r>
      <w:r w:rsidR="0083713A">
        <w:rPr>
          <w:rFonts w:ascii="Times New Roman" w:eastAsia="Times New Roman" w:hAnsi="Times New Roman"/>
          <w:b w:val="0"/>
        </w:rPr>
        <w:t xml:space="preserve">съдържанието на </w:t>
      </w:r>
      <w:r w:rsidRPr="008C00B7">
        <w:rPr>
          <w:rFonts w:ascii="Times New Roman" w:eastAsia="Times New Roman" w:hAnsi="Times New Roman"/>
          <w:b w:val="0"/>
        </w:rPr>
        <w:t xml:space="preserve">конкретен договор </w:t>
      </w:r>
      <w:r w:rsidR="0083713A">
        <w:rPr>
          <w:rFonts w:ascii="Times New Roman" w:eastAsia="Times New Roman" w:hAnsi="Times New Roman"/>
          <w:b w:val="0"/>
        </w:rPr>
        <w:t>се включват</w:t>
      </w:r>
      <w:r w:rsidRPr="008C00B7">
        <w:rPr>
          <w:rFonts w:ascii="Times New Roman" w:eastAsia="Times New Roman" w:hAnsi="Times New Roman"/>
          <w:b w:val="0"/>
        </w:rPr>
        <w:t xml:space="preserve"> специални клаузи</w:t>
      </w:r>
      <w:r>
        <w:rPr>
          <w:rFonts w:ascii="Times New Roman" w:eastAsia="Times New Roman" w:hAnsi="Times New Roman"/>
          <w:b w:val="0"/>
        </w:rPr>
        <w:t>, отразяващи тези договорености</w:t>
      </w:r>
      <w:r w:rsidRPr="008C00B7">
        <w:rPr>
          <w:rFonts w:ascii="Times New Roman" w:eastAsia="Times New Roman" w:hAnsi="Times New Roman"/>
          <w:b w:val="0"/>
        </w:rPr>
        <w:t>.</w:t>
      </w:r>
    </w:p>
    <w:p w:rsidR="00D72A86" w:rsidRPr="00F07C37" w:rsidRDefault="00D72A86" w:rsidP="00D72A86">
      <w:pPr>
        <w:pStyle w:val="Heading1"/>
        <w:ind w:left="0" w:firstLine="708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>С</w:t>
      </w:r>
      <w:r w:rsidRPr="00F07C37">
        <w:rPr>
          <w:rFonts w:ascii="Times New Roman" w:eastAsia="Times New Roman" w:hAnsi="Times New Roman"/>
          <w:b w:val="0"/>
        </w:rPr>
        <w:t xml:space="preserve"> оглед оптимизиране на процеса по сключване на договорите, всеки ПРУ, лично или чрез УП, или УП – представител на няколко ПРУ, на база </w:t>
      </w:r>
      <w:r>
        <w:rPr>
          <w:rFonts w:ascii="Times New Roman" w:eastAsia="Times New Roman" w:hAnsi="Times New Roman"/>
          <w:b w:val="0"/>
        </w:rPr>
        <w:t xml:space="preserve">съответния </w:t>
      </w:r>
      <w:r w:rsidR="00E67848">
        <w:rPr>
          <w:rFonts w:ascii="Times New Roman" w:eastAsia="Times New Roman" w:hAnsi="Times New Roman"/>
          <w:b w:val="0"/>
        </w:rPr>
        <w:t>приложим</w:t>
      </w:r>
      <w:r>
        <w:rPr>
          <w:rFonts w:ascii="Times New Roman" w:eastAsia="Times New Roman" w:hAnsi="Times New Roman"/>
          <w:b w:val="0"/>
        </w:rPr>
        <w:t xml:space="preserve"> </w:t>
      </w:r>
      <w:r w:rsidRPr="00F07C37">
        <w:rPr>
          <w:rFonts w:ascii="Times New Roman" w:eastAsia="Times New Roman" w:hAnsi="Times New Roman"/>
          <w:b w:val="0"/>
        </w:rPr>
        <w:t>образец</w:t>
      </w:r>
      <w:r>
        <w:rPr>
          <w:rFonts w:ascii="Times New Roman" w:eastAsia="Times New Roman" w:hAnsi="Times New Roman"/>
          <w:b w:val="0"/>
        </w:rPr>
        <w:t xml:space="preserve"> на договор </w:t>
      </w:r>
      <w:r>
        <w:rPr>
          <w:rFonts w:ascii="Times New Roman" w:eastAsia="Times New Roman" w:hAnsi="Times New Roman"/>
          <w:b w:val="0"/>
          <w:lang w:val="en-US"/>
        </w:rPr>
        <w:t>(</w:t>
      </w:r>
      <w:r>
        <w:rPr>
          <w:rFonts w:ascii="Times New Roman" w:eastAsia="Times New Roman" w:hAnsi="Times New Roman"/>
          <w:b w:val="0"/>
        </w:rPr>
        <w:t>образец №1, 2, 3 или 4</w:t>
      </w:r>
      <w:r>
        <w:rPr>
          <w:rFonts w:ascii="Times New Roman" w:eastAsia="Times New Roman" w:hAnsi="Times New Roman"/>
          <w:b w:val="0"/>
          <w:lang w:val="en-US"/>
        </w:rPr>
        <w:t>)</w:t>
      </w:r>
      <w:r w:rsidRPr="00F07C37">
        <w:rPr>
          <w:rFonts w:ascii="Times New Roman" w:eastAsia="Times New Roman" w:hAnsi="Times New Roman"/>
          <w:b w:val="0"/>
        </w:rPr>
        <w:t xml:space="preserve">, </w:t>
      </w:r>
      <w:r>
        <w:rPr>
          <w:rFonts w:ascii="Times New Roman" w:eastAsia="Times New Roman" w:hAnsi="Times New Roman"/>
          <w:b w:val="0"/>
        </w:rPr>
        <w:t xml:space="preserve">следва </w:t>
      </w:r>
      <w:r w:rsidRPr="00F07C37">
        <w:rPr>
          <w:rFonts w:ascii="Times New Roman" w:eastAsia="Times New Roman" w:hAnsi="Times New Roman"/>
          <w:b w:val="0"/>
        </w:rPr>
        <w:t xml:space="preserve">да </w:t>
      </w:r>
      <w:r>
        <w:rPr>
          <w:rFonts w:ascii="Times New Roman" w:eastAsia="Times New Roman" w:hAnsi="Times New Roman"/>
          <w:b w:val="0"/>
        </w:rPr>
        <w:t>индивидуализира съдържанието на конкретния договор</w:t>
      </w:r>
      <w:r w:rsidRPr="00F07C37">
        <w:rPr>
          <w:rFonts w:ascii="Times New Roman" w:eastAsia="Times New Roman" w:hAnsi="Times New Roman"/>
          <w:b w:val="0"/>
        </w:rPr>
        <w:t>, като:</w:t>
      </w:r>
    </w:p>
    <w:p w:rsidR="00D72A86" w:rsidRDefault="00D72A86" w:rsidP="00D72A86">
      <w:pPr>
        <w:pStyle w:val="Heading1"/>
        <w:numPr>
          <w:ilvl w:val="0"/>
          <w:numId w:val="3"/>
        </w:numPr>
        <w:ind w:left="0" w:firstLine="708"/>
        <w:jc w:val="both"/>
        <w:rPr>
          <w:rFonts w:ascii="Times New Roman" w:eastAsia="Times New Roman" w:hAnsi="Times New Roman"/>
          <w:b w:val="0"/>
        </w:rPr>
      </w:pPr>
      <w:r w:rsidRPr="00F07C37">
        <w:rPr>
          <w:rFonts w:ascii="Times New Roman" w:eastAsia="Times New Roman" w:hAnsi="Times New Roman"/>
          <w:b w:val="0"/>
        </w:rPr>
        <w:t xml:space="preserve">попълни данните за насрещната на НЗОК страна по договора, </w:t>
      </w:r>
      <w:r w:rsidR="0083713A">
        <w:rPr>
          <w:rFonts w:ascii="Times New Roman" w:eastAsia="Times New Roman" w:hAnsi="Times New Roman"/>
          <w:b w:val="0"/>
        </w:rPr>
        <w:t>на</w:t>
      </w:r>
      <w:r w:rsidRPr="00F07C37">
        <w:rPr>
          <w:rFonts w:ascii="Times New Roman" w:eastAsia="Times New Roman" w:hAnsi="Times New Roman"/>
          <w:b w:val="0"/>
        </w:rPr>
        <w:t xml:space="preserve"> упълномощения представител, в случаите, когато договора се сключва чрез такъв</w:t>
      </w:r>
      <w:r w:rsidR="0083713A">
        <w:rPr>
          <w:rFonts w:ascii="Times New Roman" w:eastAsia="Times New Roman" w:hAnsi="Times New Roman"/>
          <w:b w:val="0"/>
        </w:rPr>
        <w:t>, както и данните за контакти и съобщения по договора</w:t>
      </w:r>
      <w:r w:rsidRPr="00F07C37">
        <w:rPr>
          <w:rFonts w:ascii="Times New Roman" w:eastAsia="Times New Roman" w:hAnsi="Times New Roman"/>
          <w:b w:val="0"/>
        </w:rPr>
        <w:t>;</w:t>
      </w:r>
    </w:p>
    <w:p w:rsidR="0083713A" w:rsidRDefault="00D72A86" w:rsidP="00D72A86">
      <w:pPr>
        <w:pStyle w:val="Heading1"/>
        <w:numPr>
          <w:ilvl w:val="0"/>
          <w:numId w:val="3"/>
        </w:numPr>
        <w:ind w:left="0" w:firstLine="708"/>
        <w:jc w:val="both"/>
        <w:rPr>
          <w:rFonts w:ascii="Times New Roman" w:eastAsia="Times New Roman" w:hAnsi="Times New Roman"/>
          <w:b w:val="0"/>
        </w:rPr>
      </w:pPr>
      <w:r w:rsidRPr="0083713A">
        <w:rPr>
          <w:rFonts w:ascii="Times New Roman" w:eastAsia="Times New Roman" w:hAnsi="Times New Roman"/>
          <w:b w:val="0"/>
        </w:rPr>
        <w:t xml:space="preserve">индивидуализира съответните клаузи от договора, при които е необходимо това и е указано в скоби под съответния текст; </w:t>
      </w:r>
    </w:p>
    <w:p w:rsidR="00D72A86" w:rsidRDefault="00D72A86" w:rsidP="00D72A86">
      <w:pPr>
        <w:pStyle w:val="Heading1"/>
        <w:numPr>
          <w:ilvl w:val="0"/>
          <w:numId w:val="3"/>
        </w:numPr>
        <w:ind w:left="0" w:firstLine="708"/>
        <w:jc w:val="both"/>
        <w:rPr>
          <w:rFonts w:ascii="Times New Roman" w:eastAsia="Times New Roman" w:hAnsi="Times New Roman"/>
          <w:b w:val="0"/>
        </w:rPr>
      </w:pPr>
      <w:r w:rsidRPr="0083713A">
        <w:rPr>
          <w:rFonts w:ascii="Times New Roman" w:eastAsia="Times New Roman" w:hAnsi="Times New Roman"/>
          <w:b w:val="0"/>
        </w:rPr>
        <w:lastRenderedPageBreak/>
        <w:t xml:space="preserve">посочи задълженото лице за извършване на плащанията по договора, </w:t>
      </w:r>
      <w:r w:rsidR="0083713A">
        <w:rPr>
          <w:rFonts w:ascii="Times New Roman" w:eastAsia="Times New Roman" w:hAnsi="Times New Roman"/>
          <w:b w:val="0"/>
        </w:rPr>
        <w:t xml:space="preserve">неговия електронен адрес, </w:t>
      </w:r>
      <w:r w:rsidRPr="0083713A">
        <w:rPr>
          <w:rFonts w:ascii="Times New Roman" w:eastAsia="Times New Roman" w:hAnsi="Times New Roman"/>
          <w:b w:val="0"/>
        </w:rPr>
        <w:t>както и да посочи банковата сметка на ПРУ/УП, по която при необходимост НЗОК да възстановява суми;</w:t>
      </w:r>
    </w:p>
    <w:p w:rsidR="00821F6B" w:rsidRDefault="00821F6B" w:rsidP="00D72A86">
      <w:pPr>
        <w:pStyle w:val="Heading1"/>
        <w:numPr>
          <w:ilvl w:val="0"/>
          <w:numId w:val="3"/>
        </w:numPr>
        <w:ind w:left="0" w:firstLine="708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>уточни формата на обезпечението за договорените отстъпки – банкова гаранция или парична сума;</w:t>
      </w:r>
    </w:p>
    <w:p w:rsidR="00821F6B" w:rsidRPr="00821F6B" w:rsidRDefault="00821F6B" w:rsidP="00D72A86">
      <w:pPr>
        <w:pStyle w:val="Heading1"/>
        <w:numPr>
          <w:ilvl w:val="0"/>
          <w:numId w:val="3"/>
        </w:numPr>
        <w:ind w:left="0" w:firstLine="708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 xml:space="preserve">уточни </w:t>
      </w:r>
      <w:r w:rsidR="006632CA">
        <w:rPr>
          <w:rFonts w:ascii="Times New Roman" w:eastAsia="Times New Roman" w:hAnsi="Times New Roman"/>
          <w:b w:val="0"/>
        </w:rPr>
        <w:t xml:space="preserve">в </w:t>
      </w:r>
      <w:r w:rsidR="00E67848">
        <w:rPr>
          <w:rFonts w:ascii="Times New Roman" w:eastAsia="Times New Roman" w:hAnsi="Times New Roman"/>
          <w:b w:val="0"/>
        </w:rPr>
        <w:t>д</w:t>
      </w:r>
      <w:r w:rsidR="006632CA">
        <w:rPr>
          <w:rFonts w:ascii="Times New Roman" w:eastAsia="Times New Roman" w:hAnsi="Times New Roman"/>
          <w:b w:val="0"/>
        </w:rPr>
        <w:t xml:space="preserve">оговора </w:t>
      </w:r>
      <w:r>
        <w:rPr>
          <w:rFonts w:ascii="Times New Roman" w:eastAsia="Times New Roman" w:hAnsi="Times New Roman"/>
          <w:b w:val="0"/>
        </w:rPr>
        <w:t xml:space="preserve">начина на връчване по електронен път на справките за дължимите отстъпки и/или дължимите директни плащания по механизма – чрез ел. поща или чрез </w:t>
      </w:r>
      <w:r w:rsidRPr="00821F6B">
        <w:rPr>
          <w:rFonts w:ascii="Times New Roman" w:hAnsi="Times New Roman"/>
          <w:b w:val="0"/>
        </w:rPr>
        <w:t>Системата за сигурно електронно връчване (ССЕВ)</w:t>
      </w:r>
      <w:r>
        <w:rPr>
          <w:rFonts w:ascii="Times New Roman" w:hAnsi="Times New Roman"/>
          <w:b w:val="0"/>
        </w:rPr>
        <w:t>;</w:t>
      </w:r>
    </w:p>
    <w:p w:rsidR="00D72A86" w:rsidRDefault="00D72A86" w:rsidP="00D72A86">
      <w:pPr>
        <w:pStyle w:val="Heading1"/>
        <w:numPr>
          <w:ilvl w:val="0"/>
          <w:numId w:val="3"/>
        </w:numPr>
        <w:ind w:left="0" w:firstLine="708"/>
        <w:jc w:val="both"/>
        <w:rPr>
          <w:rFonts w:ascii="Times New Roman" w:eastAsia="Times New Roman" w:hAnsi="Times New Roman"/>
          <w:b w:val="0"/>
        </w:rPr>
      </w:pPr>
      <w:r w:rsidRPr="00F07C37">
        <w:rPr>
          <w:rFonts w:ascii="Times New Roman" w:eastAsia="Times New Roman" w:hAnsi="Times New Roman"/>
          <w:b w:val="0"/>
        </w:rPr>
        <w:t xml:space="preserve">посочи </w:t>
      </w:r>
      <w:r>
        <w:rPr>
          <w:rFonts w:ascii="Times New Roman" w:eastAsia="Times New Roman" w:hAnsi="Times New Roman"/>
          <w:b w:val="0"/>
        </w:rPr>
        <w:t>субекта</w:t>
      </w:r>
      <w:r w:rsidRPr="00F07C37">
        <w:rPr>
          <w:rFonts w:ascii="Times New Roman" w:eastAsia="Times New Roman" w:hAnsi="Times New Roman"/>
          <w:b w:val="0"/>
        </w:rPr>
        <w:t xml:space="preserve">, подписващ договора </w:t>
      </w:r>
      <w:r w:rsidRPr="00F07C37">
        <w:rPr>
          <w:rFonts w:ascii="Times New Roman" w:eastAsia="Times New Roman" w:hAnsi="Times New Roman"/>
          <w:b w:val="0"/>
          <w:lang w:val="en-US"/>
        </w:rPr>
        <w:t>(</w:t>
      </w:r>
      <w:r w:rsidRPr="00F07C37">
        <w:rPr>
          <w:rFonts w:ascii="Times New Roman" w:eastAsia="Times New Roman" w:hAnsi="Times New Roman"/>
          <w:b w:val="0"/>
        </w:rPr>
        <w:t>конкретния ПРУ, УП или преупълномощено лице</w:t>
      </w:r>
      <w:r w:rsidRPr="00F07C37">
        <w:rPr>
          <w:rFonts w:ascii="Times New Roman" w:eastAsia="Times New Roman" w:hAnsi="Times New Roman"/>
          <w:b w:val="0"/>
          <w:lang w:val="en-US"/>
        </w:rPr>
        <w:t>)</w:t>
      </w:r>
      <w:r w:rsidRPr="00F07C37">
        <w:rPr>
          <w:rFonts w:ascii="Times New Roman" w:eastAsia="Times New Roman" w:hAnsi="Times New Roman"/>
          <w:b w:val="0"/>
        </w:rPr>
        <w:t xml:space="preserve">, както и името на физическото лице, </w:t>
      </w:r>
      <w:r>
        <w:rPr>
          <w:rFonts w:ascii="Times New Roman" w:eastAsia="Times New Roman" w:hAnsi="Times New Roman"/>
          <w:b w:val="0"/>
        </w:rPr>
        <w:t xml:space="preserve">представляващо ПРУ/УП/преупълномощеното лице и </w:t>
      </w:r>
      <w:r w:rsidRPr="00F07C37">
        <w:rPr>
          <w:rFonts w:ascii="Times New Roman" w:eastAsia="Times New Roman" w:hAnsi="Times New Roman"/>
          <w:b w:val="0"/>
        </w:rPr>
        <w:t>полаг</w:t>
      </w:r>
      <w:r>
        <w:rPr>
          <w:rFonts w:ascii="Times New Roman" w:eastAsia="Times New Roman" w:hAnsi="Times New Roman"/>
          <w:b w:val="0"/>
        </w:rPr>
        <w:t>ащо подпис, и неговото качество;</w:t>
      </w:r>
    </w:p>
    <w:p w:rsidR="00D72A86" w:rsidRPr="00F93A59" w:rsidRDefault="00D72A86" w:rsidP="00F93A59">
      <w:pPr>
        <w:pStyle w:val="Heading1"/>
        <w:numPr>
          <w:ilvl w:val="0"/>
          <w:numId w:val="3"/>
        </w:numPr>
        <w:ind w:left="0" w:firstLine="708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 xml:space="preserve">всеки екземпляр на договора следва да бъде </w:t>
      </w:r>
      <w:r w:rsidR="000E6682">
        <w:rPr>
          <w:rFonts w:ascii="Times New Roman" w:eastAsia="Times New Roman" w:hAnsi="Times New Roman"/>
          <w:b w:val="0"/>
        </w:rPr>
        <w:t xml:space="preserve">с номерирани страници, </w:t>
      </w:r>
      <w:r>
        <w:rPr>
          <w:rFonts w:ascii="Times New Roman" w:eastAsia="Times New Roman" w:hAnsi="Times New Roman"/>
          <w:b w:val="0"/>
        </w:rPr>
        <w:t xml:space="preserve">разпечатан </w:t>
      </w:r>
      <w:r w:rsidRPr="00F44613">
        <w:rPr>
          <w:rFonts w:ascii="Times New Roman" w:eastAsia="Times New Roman" w:hAnsi="Times New Roman"/>
          <w:b w:val="0"/>
          <w:u w:val="single"/>
        </w:rPr>
        <w:t>едностранно</w:t>
      </w:r>
      <w:r>
        <w:rPr>
          <w:rFonts w:ascii="Times New Roman" w:eastAsia="Times New Roman" w:hAnsi="Times New Roman"/>
          <w:b w:val="0"/>
          <w:u w:val="single"/>
        </w:rPr>
        <w:t xml:space="preserve"> </w:t>
      </w:r>
      <w:r w:rsidR="00F93A59">
        <w:rPr>
          <w:rFonts w:ascii="Times New Roman" w:eastAsia="Times New Roman" w:hAnsi="Times New Roman"/>
          <w:b w:val="0"/>
        </w:rPr>
        <w:t xml:space="preserve">и </w:t>
      </w:r>
      <w:r w:rsidR="00E67848">
        <w:rPr>
          <w:rFonts w:ascii="Times New Roman" w:eastAsia="Times New Roman" w:hAnsi="Times New Roman"/>
          <w:b w:val="0"/>
        </w:rPr>
        <w:t xml:space="preserve">индивидуализиран и </w:t>
      </w:r>
      <w:r w:rsidR="00F93A59">
        <w:rPr>
          <w:rFonts w:ascii="Times New Roman" w:eastAsia="Times New Roman" w:hAnsi="Times New Roman"/>
          <w:b w:val="0"/>
        </w:rPr>
        <w:t xml:space="preserve">подписан </w:t>
      </w:r>
      <w:r w:rsidRPr="00F93A59">
        <w:rPr>
          <w:rFonts w:ascii="Times New Roman" w:eastAsia="Times New Roman" w:hAnsi="Times New Roman"/>
          <w:b w:val="0"/>
        </w:rPr>
        <w:t>накрая, в частта „УП/ПРУ“;</w:t>
      </w:r>
    </w:p>
    <w:p w:rsidR="00D72A86" w:rsidRDefault="000E6682" w:rsidP="00D72A86">
      <w:pPr>
        <w:pStyle w:val="Heading1"/>
        <w:numPr>
          <w:ilvl w:val="0"/>
          <w:numId w:val="3"/>
        </w:numPr>
        <w:ind w:left="0" w:firstLine="708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 xml:space="preserve">се опишат </w:t>
      </w:r>
      <w:r w:rsidR="00D72A86">
        <w:rPr>
          <w:rFonts w:ascii="Times New Roman" w:eastAsia="Times New Roman" w:hAnsi="Times New Roman"/>
          <w:b w:val="0"/>
        </w:rPr>
        <w:t>съответни</w:t>
      </w:r>
      <w:r>
        <w:rPr>
          <w:rFonts w:ascii="Times New Roman" w:eastAsia="Times New Roman" w:hAnsi="Times New Roman"/>
          <w:b w:val="0"/>
        </w:rPr>
        <w:t>те</w:t>
      </w:r>
      <w:r w:rsidR="00D72A86">
        <w:rPr>
          <w:rFonts w:ascii="Times New Roman" w:eastAsia="Times New Roman" w:hAnsi="Times New Roman"/>
          <w:b w:val="0"/>
        </w:rPr>
        <w:t xml:space="preserve"> приложения към договора и да попълни съответните им номера в клаузите, в които същите се цитират;</w:t>
      </w:r>
    </w:p>
    <w:p w:rsidR="00D72A86" w:rsidRDefault="00D72A86" w:rsidP="00D72A86">
      <w:pPr>
        <w:pStyle w:val="Heading1"/>
        <w:numPr>
          <w:ilvl w:val="0"/>
          <w:numId w:val="3"/>
        </w:numPr>
        <w:ind w:left="0" w:firstLine="708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>да изготви самите приложения към договора, като накрая на същите да се положи подпис на съответ</w:t>
      </w:r>
      <w:r w:rsidR="000E6682">
        <w:rPr>
          <w:rFonts w:ascii="Times New Roman" w:eastAsia="Times New Roman" w:hAnsi="Times New Roman"/>
          <w:b w:val="0"/>
        </w:rPr>
        <w:t>ното лице, оправомощено за това;</w:t>
      </w:r>
    </w:p>
    <w:p w:rsidR="000E6682" w:rsidRDefault="000E6682" w:rsidP="00D72A86">
      <w:pPr>
        <w:pStyle w:val="Heading1"/>
        <w:numPr>
          <w:ilvl w:val="0"/>
          <w:numId w:val="3"/>
        </w:numPr>
        <w:ind w:left="0" w:firstLine="708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 xml:space="preserve">на нито един екземпляр на договора, при неговото изготвяне, НЕ следва да се </w:t>
      </w:r>
      <w:r w:rsidR="00FB0FCB">
        <w:rPr>
          <w:rFonts w:ascii="Times New Roman" w:eastAsia="Times New Roman" w:hAnsi="Times New Roman"/>
          <w:b w:val="0"/>
        </w:rPr>
        <w:t>поставят</w:t>
      </w:r>
      <w:r w:rsidR="002D0C5E">
        <w:rPr>
          <w:rFonts w:ascii="Times New Roman" w:eastAsia="Times New Roman" w:hAnsi="Times New Roman"/>
          <w:b w:val="0"/>
        </w:rPr>
        <w:t xml:space="preserve"> съгласувателни подписи за НЗОК, такива ще бъдат поставени, след като подписаните екземпляри се представят в НЗОК;</w:t>
      </w:r>
    </w:p>
    <w:p w:rsidR="00D72A86" w:rsidRPr="005058B6" w:rsidRDefault="00702776" w:rsidP="00D72A86">
      <w:pPr>
        <w:pStyle w:val="Heading1"/>
        <w:ind w:left="0" w:firstLine="708"/>
        <w:jc w:val="both"/>
        <w:rPr>
          <w:rFonts w:ascii="Times New Roman" w:eastAsia="Times New Roman" w:hAnsi="Times New Roman"/>
          <w:b w:val="0"/>
        </w:rPr>
      </w:pPr>
      <w:r w:rsidRPr="005058B6">
        <w:rPr>
          <w:rFonts w:ascii="Times New Roman" w:eastAsia="Times New Roman" w:hAnsi="Times New Roman"/>
          <w:b w:val="0"/>
        </w:rPr>
        <w:t xml:space="preserve">В случай, че ПРУ/УП/преупълномощеното лице избере </w:t>
      </w:r>
      <w:r w:rsidR="008B4284">
        <w:rPr>
          <w:rFonts w:ascii="Times New Roman" w:eastAsia="Times New Roman" w:hAnsi="Times New Roman"/>
          <w:b w:val="0"/>
        </w:rPr>
        <w:t>начин на електронно връчване на</w:t>
      </w:r>
      <w:r w:rsidRPr="005058B6">
        <w:rPr>
          <w:rFonts w:ascii="Times New Roman" w:eastAsia="Times New Roman" w:hAnsi="Times New Roman"/>
          <w:b w:val="0"/>
        </w:rPr>
        <w:t xml:space="preserve"> справките за дължимите отстъпки и/или дължимите директни плащания по механизма чрез </w:t>
      </w:r>
      <w:r w:rsidRPr="005058B6">
        <w:rPr>
          <w:rFonts w:ascii="Times New Roman" w:hAnsi="Times New Roman"/>
          <w:b w:val="0"/>
        </w:rPr>
        <w:t>Системата за сигурно електронно връчване (ССЕВ), същият следва да се регистрира в тази система</w:t>
      </w:r>
      <w:r w:rsidR="005058B6" w:rsidRPr="005058B6">
        <w:rPr>
          <w:rFonts w:ascii="Times New Roman" w:hAnsi="Times New Roman"/>
          <w:b w:val="0"/>
        </w:rPr>
        <w:t xml:space="preserve"> (</w:t>
      </w:r>
      <w:hyperlink r:id="rId26" w:history="1">
        <w:r w:rsidR="008B4284" w:rsidRPr="004D7C5B">
          <w:rPr>
            <w:rStyle w:val="Hyperlink"/>
            <w:rFonts w:ascii="Times New Roman" w:hAnsi="Times New Roman"/>
            <w:b w:val="0"/>
          </w:rPr>
          <w:t>https://edelivery.egov.bg/</w:t>
        </w:r>
      </w:hyperlink>
      <w:r w:rsidR="005058B6" w:rsidRPr="005058B6">
        <w:rPr>
          <w:rFonts w:ascii="Times New Roman" w:hAnsi="Times New Roman"/>
          <w:b w:val="0"/>
        </w:rPr>
        <w:t>)</w:t>
      </w:r>
      <w:r w:rsidRPr="005058B6">
        <w:rPr>
          <w:rFonts w:ascii="Times New Roman" w:hAnsi="Times New Roman"/>
          <w:b w:val="0"/>
        </w:rPr>
        <w:t>.</w:t>
      </w:r>
      <w:r w:rsidR="008B4284">
        <w:rPr>
          <w:rFonts w:ascii="Times New Roman" w:hAnsi="Times New Roman"/>
          <w:b w:val="0"/>
        </w:rPr>
        <w:t xml:space="preserve"> Регистрацията е безплатна.</w:t>
      </w:r>
    </w:p>
    <w:p w:rsidR="00702776" w:rsidRDefault="00702776" w:rsidP="00D72A86">
      <w:pPr>
        <w:pStyle w:val="Heading1"/>
        <w:ind w:left="0" w:firstLine="708"/>
        <w:jc w:val="both"/>
        <w:rPr>
          <w:rFonts w:ascii="Times New Roman" w:eastAsia="Times New Roman" w:hAnsi="Times New Roman"/>
          <w:b w:val="0"/>
        </w:rPr>
      </w:pPr>
    </w:p>
    <w:p w:rsidR="00D72A86" w:rsidRPr="005F1A16" w:rsidRDefault="00D72A86" w:rsidP="00D72A86">
      <w:pPr>
        <w:pStyle w:val="Heading1"/>
        <w:ind w:left="0" w:firstLine="708"/>
        <w:jc w:val="both"/>
        <w:rPr>
          <w:rFonts w:ascii="Times New Roman" w:eastAsia="Times New Roman" w:hAnsi="Times New Roman"/>
        </w:rPr>
      </w:pPr>
      <w:r w:rsidRPr="005F1A16">
        <w:rPr>
          <w:rFonts w:ascii="Times New Roman" w:eastAsia="Times New Roman" w:hAnsi="Times New Roman"/>
        </w:rPr>
        <w:t xml:space="preserve">При изготвяне на </w:t>
      </w:r>
      <w:r w:rsidR="00DC16F8">
        <w:rPr>
          <w:rFonts w:ascii="Times New Roman" w:eastAsia="Times New Roman" w:hAnsi="Times New Roman"/>
        </w:rPr>
        <w:t xml:space="preserve">всеки </w:t>
      </w:r>
      <w:r w:rsidRPr="005F1A16">
        <w:rPr>
          <w:rFonts w:ascii="Times New Roman" w:eastAsia="Times New Roman" w:hAnsi="Times New Roman"/>
        </w:rPr>
        <w:t xml:space="preserve">договор съдържанието му </w:t>
      </w:r>
      <w:r w:rsidRPr="005F1A16">
        <w:rPr>
          <w:rFonts w:ascii="Times New Roman" w:eastAsia="Times New Roman" w:hAnsi="Times New Roman"/>
          <w:lang w:val="en-US"/>
        </w:rPr>
        <w:t>(</w:t>
      </w:r>
      <w:r w:rsidRPr="005F1A16">
        <w:rPr>
          <w:rFonts w:ascii="Times New Roman" w:eastAsia="Times New Roman" w:hAnsi="Times New Roman"/>
        </w:rPr>
        <w:t>текстът на същия</w:t>
      </w:r>
      <w:r w:rsidR="003C36D9">
        <w:rPr>
          <w:rFonts w:ascii="Times New Roman" w:eastAsia="Times New Roman" w:hAnsi="Times New Roman"/>
        </w:rPr>
        <w:t xml:space="preserve"> и съответните подписи на страните</w:t>
      </w:r>
      <w:r w:rsidRPr="005F1A16">
        <w:rPr>
          <w:rFonts w:ascii="Times New Roman" w:eastAsia="Times New Roman" w:hAnsi="Times New Roman"/>
          <w:lang w:val="en-US"/>
        </w:rPr>
        <w:t>)</w:t>
      </w:r>
      <w:r w:rsidRPr="005F1A16">
        <w:rPr>
          <w:rFonts w:ascii="Times New Roman" w:eastAsia="Times New Roman" w:hAnsi="Times New Roman"/>
        </w:rPr>
        <w:t xml:space="preserve"> следва да се разположи така, че да </w:t>
      </w:r>
      <w:r w:rsidR="002D0C5E">
        <w:rPr>
          <w:rFonts w:ascii="Times New Roman" w:eastAsia="Times New Roman" w:hAnsi="Times New Roman"/>
        </w:rPr>
        <w:t xml:space="preserve">не се допусне </w:t>
      </w:r>
      <w:r w:rsidRPr="005F1A16">
        <w:rPr>
          <w:rFonts w:ascii="Times New Roman" w:eastAsia="Times New Roman" w:hAnsi="Times New Roman"/>
        </w:rPr>
        <w:t>страница само с подписи на страните</w:t>
      </w:r>
      <w:r w:rsidR="002D0C5E">
        <w:rPr>
          <w:rFonts w:ascii="Times New Roman" w:eastAsia="Times New Roman" w:hAnsi="Times New Roman"/>
        </w:rPr>
        <w:t>, без текст</w:t>
      </w:r>
      <w:r w:rsidRPr="005F1A16">
        <w:rPr>
          <w:rFonts w:ascii="Times New Roman" w:eastAsia="Times New Roman" w:hAnsi="Times New Roman"/>
        </w:rPr>
        <w:t xml:space="preserve">. </w:t>
      </w:r>
      <w:r w:rsidR="000E6682">
        <w:rPr>
          <w:rFonts w:ascii="Times New Roman" w:eastAsia="Times New Roman" w:hAnsi="Times New Roman"/>
        </w:rPr>
        <w:t xml:space="preserve">При неспазване на това изискване </w:t>
      </w:r>
      <w:r w:rsidRPr="005F1A16">
        <w:rPr>
          <w:rFonts w:ascii="Times New Roman" w:eastAsia="Times New Roman" w:hAnsi="Times New Roman"/>
        </w:rPr>
        <w:t xml:space="preserve"> договорът ще бъде връщан на </w:t>
      </w:r>
      <w:r w:rsidR="002D0C5E">
        <w:rPr>
          <w:rFonts w:ascii="Times New Roman" w:eastAsia="Times New Roman" w:hAnsi="Times New Roman"/>
        </w:rPr>
        <w:t>приносителя му</w:t>
      </w:r>
      <w:r w:rsidRPr="005F1A16">
        <w:rPr>
          <w:rFonts w:ascii="Times New Roman" w:eastAsia="Times New Roman" w:hAnsi="Times New Roman"/>
        </w:rPr>
        <w:t xml:space="preserve"> за корекция.</w:t>
      </w:r>
    </w:p>
    <w:p w:rsidR="00D72A86" w:rsidRDefault="00D72A86" w:rsidP="00D72A86">
      <w:pPr>
        <w:pStyle w:val="Heading1"/>
        <w:ind w:left="0" w:firstLine="708"/>
        <w:jc w:val="both"/>
        <w:rPr>
          <w:rFonts w:ascii="Times New Roman" w:eastAsia="Times New Roman" w:hAnsi="Times New Roman"/>
          <w:b w:val="0"/>
        </w:rPr>
      </w:pPr>
    </w:p>
    <w:p w:rsidR="002D0C5E" w:rsidRDefault="00D72A86" w:rsidP="00D72A86">
      <w:pPr>
        <w:pStyle w:val="Heading1"/>
        <w:ind w:left="0" w:firstLine="708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>В случаите, когато се изготв</w:t>
      </w:r>
      <w:r w:rsidR="00DC16F8">
        <w:rPr>
          <w:rFonts w:ascii="Times New Roman" w:eastAsia="Times New Roman" w:hAnsi="Times New Roman"/>
          <w:b w:val="0"/>
        </w:rPr>
        <w:t>я</w:t>
      </w:r>
      <w:r>
        <w:rPr>
          <w:rFonts w:ascii="Times New Roman" w:eastAsia="Times New Roman" w:hAnsi="Times New Roman"/>
          <w:b w:val="0"/>
        </w:rPr>
        <w:t xml:space="preserve"> двуезичен вариант на договор, в </w:t>
      </w:r>
      <w:r w:rsidR="00DC16F8">
        <w:rPr>
          <w:rFonts w:ascii="Times New Roman" w:eastAsia="Times New Roman" w:hAnsi="Times New Roman"/>
          <w:b w:val="0"/>
        </w:rPr>
        <w:t xml:space="preserve">съдържанието на </w:t>
      </w:r>
      <w:r>
        <w:rPr>
          <w:rFonts w:ascii="Times New Roman" w:eastAsia="Times New Roman" w:hAnsi="Times New Roman"/>
          <w:b w:val="0"/>
        </w:rPr>
        <w:t>договора накрая</w:t>
      </w:r>
      <w:r w:rsidR="003C36D9">
        <w:rPr>
          <w:rFonts w:ascii="Times New Roman" w:eastAsia="Times New Roman" w:hAnsi="Times New Roman"/>
          <w:b w:val="0"/>
        </w:rPr>
        <w:t xml:space="preserve">, </w:t>
      </w:r>
      <w:r w:rsidR="00864794">
        <w:rPr>
          <w:rFonts w:ascii="Times New Roman" w:eastAsia="Times New Roman" w:hAnsi="Times New Roman"/>
          <w:b w:val="0"/>
        </w:rPr>
        <w:t>преди подписите на страните,</w:t>
      </w:r>
      <w:r>
        <w:rPr>
          <w:rFonts w:ascii="Times New Roman" w:eastAsia="Times New Roman" w:hAnsi="Times New Roman"/>
          <w:b w:val="0"/>
        </w:rPr>
        <w:t xml:space="preserve"> следва </w:t>
      </w:r>
      <w:r w:rsidR="002D0C5E">
        <w:rPr>
          <w:rFonts w:ascii="Times New Roman" w:eastAsia="Times New Roman" w:hAnsi="Times New Roman"/>
          <w:b w:val="0"/>
        </w:rPr>
        <w:t>задължително да фигурира</w:t>
      </w:r>
      <w:r>
        <w:rPr>
          <w:rFonts w:ascii="Times New Roman" w:eastAsia="Times New Roman" w:hAnsi="Times New Roman"/>
          <w:b w:val="0"/>
        </w:rPr>
        <w:t xml:space="preserve"> следния текст: „Настоящият договор е изготвен в двуезичен вариант – на български и на </w:t>
      </w:r>
      <w:r w:rsidR="002D0C5E">
        <w:rPr>
          <w:rFonts w:ascii="Times New Roman" w:eastAsia="Times New Roman" w:hAnsi="Times New Roman"/>
          <w:b w:val="0"/>
        </w:rPr>
        <w:t>английски</w:t>
      </w:r>
      <w:r>
        <w:rPr>
          <w:rFonts w:ascii="Times New Roman" w:eastAsia="Times New Roman" w:hAnsi="Times New Roman"/>
          <w:b w:val="0"/>
        </w:rPr>
        <w:t xml:space="preserve"> език</w:t>
      </w:r>
      <w:r w:rsidR="002D0C5E">
        <w:rPr>
          <w:rFonts w:ascii="Times New Roman" w:eastAsia="Times New Roman" w:hAnsi="Times New Roman"/>
          <w:b w:val="0"/>
        </w:rPr>
        <w:t xml:space="preserve">, в </w:t>
      </w:r>
      <w:r w:rsidR="002D0C5E">
        <w:rPr>
          <w:rFonts w:ascii="Times New Roman" w:eastAsia="Times New Roman" w:hAnsi="Times New Roman"/>
          <w:b w:val="0"/>
        </w:rPr>
        <w:t>…. еднообразни екземпляра</w:t>
      </w:r>
      <w:r w:rsidR="002D0C5E">
        <w:rPr>
          <w:rFonts w:ascii="Times New Roman" w:eastAsia="Times New Roman" w:hAnsi="Times New Roman"/>
          <w:b w:val="0"/>
        </w:rPr>
        <w:t xml:space="preserve"> – по един за всяка от страните</w:t>
      </w:r>
      <w:r>
        <w:rPr>
          <w:rFonts w:ascii="Times New Roman" w:eastAsia="Times New Roman" w:hAnsi="Times New Roman"/>
          <w:b w:val="0"/>
        </w:rPr>
        <w:t xml:space="preserve">. При противоречие между текста на български и на </w:t>
      </w:r>
      <w:r w:rsidR="002D0C5E">
        <w:rPr>
          <w:rFonts w:ascii="Times New Roman" w:eastAsia="Times New Roman" w:hAnsi="Times New Roman"/>
          <w:b w:val="0"/>
        </w:rPr>
        <w:t>английски</w:t>
      </w:r>
      <w:r>
        <w:rPr>
          <w:rFonts w:ascii="Times New Roman" w:eastAsia="Times New Roman" w:hAnsi="Times New Roman"/>
          <w:b w:val="0"/>
        </w:rPr>
        <w:t xml:space="preserve"> език, предимство има този на български език.“.</w:t>
      </w:r>
      <w:r w:rsidR="00864794">
        <w:rPr>
          <w:rFonts w:ascii="Times New Roman" w:eastAsia="Times New Roman" w:hAnsi="Times New Roman"/>
          <w:b w:val="0"/>
        </w:rPr>
        <w:t xml:space="preserve"> В този случай </w:t>
      </w:r>
      <w:r w:rsidR="002D0C5E">
        <w:rPr>
          <w:rFonts w:ascii="Times New Roman" w:eastAsia="Times New Roman" w:hAnsi="Times New Roman"/>
          <w:b w:val="0"/>
        </w:rPr>
        <w:t>следва да се премахне текста „Настоящият договор е изготвен на български език в …. еднообразни екземпляра</w:t>
      </w:r>
      <w:r w:rsidR="009623E7">
        <w:rPr>
          <w:rFonts w:ascii="Times New Roman" w:eastAsia="Times New Roman" w:hAnsi="Times New Roman"/>
          <w:b w:val="0"/>
        </w:rPr>
        <w:t xml:space="preserve"> </w:t>
      </w:r>
      <w:r w:rsidR="009623E7">
        <w:rPr>
          <w:rFonts w:ascii="Times New Roman" w:eastAsia="Times New Roman" w:hAnsi="Times New Roman"/>
          <w:b w:val="0"/>
        </w:rPr>
        <w:t>– по един за всяка от страните.</w:t>
      </w:r>
      <w:r w:rsidR="002D0C5E">
        <w:rPr>
          <w:rFonts w:ascii="Times New Roman" w:eastAsia="Times New Roman" w:hAnsi="Times New Roman"/>
          <w:b w:val="0"/>
        </w:rPr>
        <w:t>“.</w:t>
      </w:r>
    </w:p>
    <w:p w:rsidR="00D72A86" w:rsidRPr="00C61640" w:rsidRDefault="009623E7" w:rsidP="00D72A86">
      <w:pPr>
        <w:pStyle w:val="Heading1"/>
        <w:ind w:left="0" w:firstLine="708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 xml:space="preserve">При двуезичен </w:t>
      </w:r>
      <w:r w:rsidR="00864794">
        <w:rPr>
          <w:rFonts w:ascii="Times New Roman" w:eastAsia="Times New Roman" w:hAnsi="Times New Roman"/>
          <w:b w:val="0"/>
        </w:rPr>
        <w:t xml:space="preserve">вариант </w:t>
      </w:r>
      <w:r w:rsidR="002D0C5E">
        <w:rPr>
          <w:rFonts w:ascii="Times New Roman" w:eastAsia="Times New Roman" w:hAnsi="Times New Roman"/>
          <w:b w:val="0"/>
        </w:rPr>
        <w:t>на договор</w:t>
      </w:r>
      <w:r>
        <w:rPr>
          <w:rFonts w:ascii="Times New Roman" w:eastAsia="Times New Roman" w:hAnsi="Times New Roman"/>
          <w:b w:val="0"/>
        </w:rPr>
        <w:t>, към съответния брой екземпляри</w:t>
      </w:r>
      <w:r w:rsidR="002D0C5E">
        <w:rPr>
          <w:rFonts w:ascii="Times New Roman" w:eastAsia="Times New Roman" w:hAnsi="Times New Roman"/>
          <w:b w:val="0"/>
        </w:rPr>
        <w:t xml:space="preserve"> </w:t>
      </w:r>
      <w:r w:rsidR="00864794">
        <w:rPr>
          <w:rFonts w:ascii="Times New Roman" w:eastAsia="Times New Roman" w:hAnsi="Times New Roman"/>
          <w:b w:val="0"/>
        </w:rPr>
        <w:t xml:space="preserve">следва да </w:t>
      </w:r>
      <w:r>
        <w:rPr>
          <w:rFonts w:ascii="Times New Roman" w:eastAsia="Times New Roman" w:hAnsi="Times New Roman"/>
          <w:b w:val="0"/>
        </w:rPr>
        <w:t xml:space="preserve">се приложи, респ. представи в НЗОК </w:t>
      </w:r>
      <w:r w:rsidR="00F7715F">
        <w:rPr>
          <w:rFonts w:ascii="Times New Roman" w:eastAsia="Times New Roman" w:hAnsi="Times New Roman"/>
          <w:b w:val="0"/>
        </w:rPr>
        <w:t>заверен</w:t>
      </w:r>
      <w:r w:rsidR="00864794">
        <w:rPr>
          <w:rFonts w:ascii="Times New Roman" w:eastAsia="Times New Roman" w:hAnsi="Times New Roman"/>
          <w:b w:val="0"/>
        </w:rPr>
        <w:t xml:space="preserve"> от заклет преводач</w:t>
      </w:r>
      <w:r>
        <w:rPr>
          <w:rFonts w:ascii="Times New Roman" w:eastAsia="Times New Roman" w:hAnsi="Times New Roman"/>
          <w:b w:val="0"/>
        </w:rPr>
        <w:t xml:space="preserve"> екземпляр, който няма да се подписва от страните</w:t>
      </w:r>
      <w:r w:rsidR="00864794">
        <w:rPr>
          <w:rFonts w:ascii="Times New Roman" w:eastAsia="Times New Roman" w:hAnsi="Times New Roman"/>
          <w:b w:val="0"/>
        </w:rPr>
        <w:t>.</w:t>
      </w:r>
      <w:r>
        <w:rPr>
          <w:rFonts w:ascii="Times New Roman" w:eastAsia="Times New Roman" w:hAnsi="Times New Roman"/>
          <w:b w:val="0"/>
        </w:rPr>
        <w:t xml:space="preserve"> Последно посоченият екземпляр ще се съхранява в НЗОК.</w:t>
      </w:r>
      <w:r w:rsidR="00EC4DDD">
        <w:rPr>
          <w:rFonts w:ascii="Times New Roman" w:eastAsia="Times New Roman" w:hAnsi="Times New Roman"/>
          <w:b w:val="0"/>
        </w:rPr>
        <w:t>1</w:t>
      </w:r>
      <w:bookmarkStart w:id="7" w:name="_GoBack"/>
      <w:bookmarkEnd w:id="7"/>
    </w:p>
    <w:p w:rsidR="00D72A86" w:rsidRPr="005F1A16" w:rsidRDefault="00D72A86" w:rsidP="00D72A86">
      <w:pPr>
        <w:pStyle w:val="Heading1"/>
        <w:ind w:left="0" w:firstLine="708"/>
        <w:jc w:val="both"/>
        <w:rPr>
          <w:rFonts w:ascii="Times New Roman" w:eastAsia="Times New Roman" w:hAnsi="Times New Roman"/>
          <w:b w:val="0"/>
        </w:rPr>
      </w:pPr>
      <w:r w:rsidRPr="00460570">
        <w:rPr>
          <w:rFonts w:ascii="Times New Roman" w:eastAsia="Times New Roman" w:hAnsi="Times New Roman"/>
          <w:b w:val="0"/>
        </w:rPr>
        <w:t xml:space="preserve">ПРУ, респ. УП, с които в процеса на преговорите </w:t>
      </w:r>
      <w:r w:rsidRPr="00371CDF">
        <w:rPr>
          <w:rFonts w:ascii="Times New Roman" w:eastAsia="Times New Roman" w:hAnsi="Times New Roman"/>
          <w:b w:val="0"/>
        </w:rPr>
        <w:t>не са договорени</w:t>
      </w:r>
      <w:r w:rsidRPr="00460570">
        <w:rPr>
          <w:rFonts w:ascii="Times New Roman" w:eastAsia="Times New Roman" w:hAnsi="Times New Roman"/>
          <w:b w:val="0"/>
        </w:rPr>
        <w:t xml:space="preserve"> специфични клаузи, следва да изготвят, разпечатат и подпишат проекта на договор в съответния брой екземпляри. Към всеки екземпляр, като неразделна част, следва да се приложи/ат съответно/и приложение/я към договора. Подписаните от ПРУ/УП/преупълномощено лице екземпляри следва да се представят</w:t>
      </w:r>
      <w:r>
        <w:rPr>
          <w:rFonts w:ascii="Times New Roman" w:eastAsia="Times New Roman" w:hAnsi="Times New Roman"/>
          <w:b w:val="0"/>
        </w:rPr>
        <w:t xml:space="preserve"> в </w:t>
      </w:r>
      <w:r w:rsidRPr="00460570">
        <w:rPr>
          <w:rFonts w:ascii="Times New Roman" w:eastAsia="Times New Roman" w:hAnsi="Times New Roman"/>
          <w:b w:val="0"/>
        </w:rPr>
        <w:t xml:space="preserve">НЗОК, дирекция </w:t>
      </w:r>
      <w:r w:rsidRPr="00460570">
        <w:rPr>
          <w:rFonts w:ascii="Times New Roman" w:hAnsi="Times New Roman"/>
          <w:b w:val="0"/>
        </w:rPr>
        <w:t>ЛПМИДХ</w:t>
      </w:r>
      <w:r w:rsidR="00DC16F8">
        <w:rPr>
          <w:rFonts w:ascii="Times New Roman" w:hAnsi="Times New Roman"/>
          <w:b w:val="0"/>
        </w:rPr>
        <w:t>ПС</w:t>
      </w:r>
      <w:r w:rsidRPr="00460570">
        <w:rPr>
          <w:rFonts w:ascii="Times New Roman" w:eastAsia="Times New Roman" w:hAnsi="Times New Roman"/>
          <w:b w:val="0"/>
        </w:rPr>
        <w:t>, в сградата на НЗОК, находяща се в гр. София, ул. „Любата №15, ет.7</w:t>
      </w:r>
      <w:r>
        <w:rPr>
          <w:rFonts w:ascii="Times New Roman" w:eastAsia="Times New Roman" w:hAnsi="Times New Roman"/>
          <w:b w:val="0"/>
        </w:rPr>
        <w:t xml:space="preserve">, или да се изпратят </w:t>
      </w:r>
      <w:r>
        <w:rPr>
          <w:rFonts w:ascii="Times New Roman" w:eastAsia="Times New Roman" w:hAnsi="Times New Roman"/>
          <w:b w:val="0"/>
          <w:lang w:val="en-US"/>
        </w:rPr>
        <w:t>(</w:t>
      </w:r>
      <w:r>
        <w:rPr>
          <w:rFonts w:ascii="Times New Roman" w:eastAsia="Times New Roman" w:hAnsi="Times New Roman"/>
          <w:b w:val="0"/>
        </w:rPr>
        <w:t>чрез лицензиран пощенски оператор, куриер или др.</w:t>
      </w:r>
      <w:r>
        <w:rPr>
          <w:rFonts w:ascii="Times New Roman" w:eastAsia="Times New Roman" w:hAnsi="Times New Roman"/>
          <w:b w:val="0"/>
          <w:lang w:val="en-US"/>
        </w:rPr>
        <w:t>)</w:t>
      </w:r>
      <w:r>
        <w:rPr>
          <w:rFonts w:ascii="Times New Roman" w:eastAsia="Times New Roman" w:hAnsi="Times New Roman"/>
          <w:b w:val="0"/>
        </w:rPr>
        <w:t xml:space="preserve"> до НЗОК в запечатан непрозрачен плик.</w:t>
      </w:r>
      <w:r w:rsidR="00DC16F8">
        <w:rPr>
          <w:rFonts w:ascii="Times New Roman" w:eastAsia="Times New Roman" w:hAnsi="Times New Roman"/>
          <w:b w:val="0"/>
        </w:rPr>
        <w:t xml:space="preserve"> Преди представянето на договора и приложенията към него на хартиен носител в НЗОК, същите могат да се съгласуват, като електронния вариант на договора се  </w:t>
      </w:r>
      <w:r w:rsidR="00DC16F8">
        <w:rPr>
          <w:rFonts w:ascii="Times New Roman" w:eastAsia="Times New Roman" w:hAnsi="Times New Roman"/>
          <w:b w:val="0"/>
        </w:rPr>
        <w:lastRenderedPageBreak/>
        <w:t>изпрати на служебните електронни адреси на долупосочените лица – служители в дирекция ЛПМИДХ</w:t>
      </w:r>
      <w:r w:rsidR="00011559">
        <w:rPr>
          <w:rFonts w:ascii="Times New Roman" w:eastAsia="Times New Roman" w:hAnsi="Times New Roman"/>
          <w:b w:val="0"/>
        </w:rPr>
        <w:t>ПС</w:t>
      </w:r>
      <w:r w:rsidR="00DC16F8">
        <w:rPr>
          <w:rFonts w:ascii="Times New Roman" w:eastAsia="Times New Roman" w:hAnsi="Times New Roman"/>
          <w:b w:val="0"/>
        </w:rPr>
        <w:t>, отдел „Договаряне на отстъпки“ в НЗОК, за проверка и/или уточняване на съдържанието им.</w:t>
      </w:r>
    </w:p>
    <w:p w:rsidR="00D72A86" w:rsidRPr="00F07C37" w:rsidRDefault="00D72A86" w:rsidP="00D72A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0570">
        <w:rPr>
          <w:rFonts w:ascii="Times New Roman" w:eastAsia="Times New Roman" w:hAnsi="Times New Roman"/>
          <w:sz w:val="24"/>
          <w:szCs w:val="24"/>
        </w:rPr>
        <w:t>ПРУ, респ. УП, в чиито договори ще се включат специ</w:t>
      </w:r>
      <w:r w:rsidR="0009131E">
        <w:rPr>
          <w:rFonts w:ascii="Times New Roman" w:eastAsia="Times New Roman" w:hAnsi="Times New Roman"/>
          <w:sz w:val="24"/>
          <w:szCs w:val="24"/>
        </w:rPr>
        <w:t>ални</w:t>
      </w:r>
      <w:r w:rsidRPr="00460570">
        <w:rPr>
          <w:rFonts w:ascii="Times New Roman" w:eastAsia="Times New Roman" w:hAnsi="Times New Roman"/>
          <w:sz w:val="24"/>
          <w:szCs w:val="24"/>
        </w:rPr>
        <w:t xml:space="preserve"> клаузи</w:t>
      </w:r>
      <w:r w:rsidR="00DC16F8">
        <w:rPr>
          <w:rFonts w:ascii="Times New Roman" w:eastAsia="Times New Roman" w:hAnsi="Times New Roman"/>
          <w:sz w:val="24"/>
          <w:szCs w:val="24"/>
        </w:rPr>
        <w:t xml:space="preserve">, договорени при провеждане на задължителното централизирано договаряне на отстъпки за 2022 г. </w:t>
      </w:r>
      <w:r w:rsidRPr="00460570">
        <w:rPr>
          <w:rFonts w:ascii="Times New Roman" w:eastAsia="Times New Roman" w:hAnsi="Times New Roman"/>
          <w:sz w:val="24"/>
          <w:szCs w:val="24"/>
        </w:rPr>
        <w:t xml:space="preserve"> </w:t>
      </w:r>
      <w:r w:rsidRPr="00460570">
        <w:rPr>
          <w:rFonts w:ascii="Times New Roman" w:eastAsia="Times New Roman" w:hAnsi="Times New Roman"/>
          <w:sz w:val="24"/>
          <w:szCs w:val="24"/>
          <w:lang w:val="en-US"/>
        </w:rPr>
        <w:t>(</w:t>
      </w:r>
      <w:r w:rsidRPr="00460570">
        <w:rPr>
          <w:rFonts w:ascii="Times New Roman" w:eastAsia="Times New Roman" w:hAnsi="Times New Roman"/>
          <w:sz w:val="24"/>
          <w:szCs w:val="24"/>
        </w:rPr>
        <w:t>т.е. клаузи извън задължителното съдържание на съответния образец договор</w:t>
      </w:r>
      <w:r w:rsidRPr="00460570">
        <w:rPr>
          <w:rFonts w:ascii="Times New Roman" w:eastAsia="Times New Roman" w:hAnsi="Times New Roman"/>
          <w:sz w:val="24"/>
          <w:szCs w:val="24"/>
          <w:lang w:val="en-US"/>
        </w:rPr>
        <w:t>)</w:t>
      </w:r>
      <w:r w:rsidRPr="00460570">
        <w:rPr>
          <w:rFonts w:ascii="Times New Roman" w:eastAsia="Times New Roman" w:hAnsi="Times New Roman"/>
          <w:sz w:val="24"/>
          <w:szCs w:val="24"/>
        </w:rPr>
        <w:t>, следва да изготвят проект на договор по съответния образец</w:t>
      </w:r>
      <w:r w:rsidR="0009131E">
        <w:rPr>
          <w:rFonts w:ascii="Times New Roman" w:eastAsia="Times New Roman" w:hAnsi="Times New Roman"/>
          <w:sz w:val="24"/>
          <w:szCs w:val="24"/>
        </w:rPr>
        <w:t xml:space="preserve">, вкючващ специалните клаузи, </w:t>
      </w:r>
      <w:r w:rsidRPr="00460570">
        <w:rPr>
          <w:rFonts w:ascii="Times New Roman" w:eastAsia="Times New Roman" w:hAnsi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/>
          <w:sz w:val="24"/>
          <w:szCs w:val="24"/>
        </w:rPr>
        <w:t xml:space="preserve">своевременно </w:t>
      </w:r>
      <w:r w:rsidRPr="00460570">
        <w:rPr>
          <w:rFonts w:ascii="Times New Roman" w:eastAsia="Times New Roman" w:hAnsi="Times New Roman"/>
          <w:sz w:val="24"/>
          <w:szCs w:val="24"/>
        </w:rPr>
        <w:t xml:space="preserve">да го изпратят в електронен вариант на </w:t>
      </w:r>
      <w:r w:rsidR="00DC16F8" w:rsidRPr="00DC16F8">
        <w:rPr>
          <w:rFonts w:ascii="Times New Roman" w:eastAsia="Times New Roman" w:hAnsi="Times New Roman"/>
          <w:sz w:val="24"/>
          <w:szCs w:val="24"/>
        </w:rPr>
        <w:t>служебните електронни адреси на долупосочените лица – служители в дирекция ЛПМИДХ</w:t>
      </w:r>
      <w:r w:rsidR="00011559">
        <w:rPr>
          <w:rFonts w:ascii="Times New Roman" w:eastAsia="Times New Roman" w:hAnsi="Times New Roman"/>
          <w:sz w:val="24"/>
          <w:szCs w:val="24"/>
        </w:rPr>
        <w:t>ПС</w:t>
      </w:r>
      <w:r w:rsidR="00DC16F8" w:rsidRPr="00DC16F8">
        <w:rPr>
          <w:rFonts w:ascii="Times New Roman" w:eastAsia="Times New Roman" w:hAnsi="Times New Roman"/>
          <w:sz w:val="24"/>
          <w:szCs w:val="24"/>
        </w:rPr>
        <w:t>, отдел „Договаряне на отстъпки“ в НЗОК</w:t>
      </w:r>
      <w:r w:rsidRPr="00460570">
        <w:rPr>
          <w:rFonts w:ascii="Times New Roman" w:eastAsia="Times New Roman" w:hAnsi="Times New Roman"/>
          <w:sz w:val="24"/>
          <w:szCs w:val="24"/>
        </w:rPr>
        <w:t xml:space="preserve">. </w:t>
      </w:r>
      <w:r w:rsidR="0009131E">
        <w:rPr>
          <w:rFonts w:ascii="Times New Roman" w:eastAsia="Times New Roman" w:hAnsi="Times New Roman"/>
          <w:sz w:val="24"/>
          <w:szCs w:val="24"/>
        </w:rPr>
        <w:t>След окончателното уточняване съдържанието на договора</w:t>
      </w:r>
      <w:r w:rsidRPr="00460570">
        <w:rPr>
          <w:rFonts w:ascii="Times New Roman" w:eastAsia="Times New Roman" w:hAnsi="Times New Roman"/>
          <w:sz w:val="24"/>
          <w:szCs w:val="24"/>
        </w:rPr>
        <w:t>, ПРУ</w:t>
      </w:r>
      <w:r w:rsidR="0009131E">
        <w:rPr>
          <w:rFonts w:ascii="Times New Roman" w:eastAsia="Times New Roman" w:hAnsi="Times New Roman"/>
          <w:sz w:val="24"/>
          <w:szCs w:val="24"/>
        </w:rPr>
        <w:t>/УП/преупълномощеното лице</w:t>
      </w:r>
      <w:r w:rsidRPr="00460570">
        <w:rPr>
          <w:rFonts w:ascii="Times New Roman" w:eastAsia="Times New Roman" w:hAnsi="Times New Roman"/>
          <w:sz w:val="24"/>
          <w:szCs w:val="24"/>
        </w:rPr>
        <w:t xml:space="preserve"> следва да разпечатат и подпишат договора, съобразно указанието в предходния пасаж.</w:t>
      </w:r>
    </w:p>
    <w:p w:rsidR="00D72A86" w:rsidRPr="00F07C37" w:rsidRDefault="00D72A86" w:rsidP="00D72A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7C37">
        <w:rPr>
          <w:rFonts w:ascii="Times New Roman" w:eastAsia="Times New Roman" w:hAnsi="Times New Roman"/>
          <w:sz w:val="24"/>
          <w:szCs w:val="24"/>
        </w:rPr>
        <w:t>След съгласуване и подписване на договорите от страна на НЗОК, същите ще бъдат регистрирани в деловодната система на НЗОК. Екземплярът</w:t>
      </w:r>
      <w:r>
        <w:rPr>
          <w:rFonts w:ascii="Times New Roman" w:eastAsia="Times New Roman" w:hAnsi="Times New Roman"/>
          <w:sz w:val="24"/>
          <w:szCs w:val="24"/>
        </w:rPr>
        <w:t>/екземплярите</w:t>
      </w:r>
      <w:r w:rsidRPr="00F07C37">
        <w:rPr>
          <w:rFonts w:ascii="Times New Roman" w:eastAsia="Times New Roman" w:hAnsi="Times New Roman"/>
          <w:sz w:val="24"/>
          <w:szCs w:val="24"/>
        </w:rPr>
        <w:t xml:space="preserve"> от подписаните договор</w:t>
      </w:r>
      <w:r>
        <w:rPr>
          <w:rFonts w:ascii="Times New Roman" w:eastAsia="Times New Roman" w:hAnsi="Times New Roman"/>
          <w:sz w:val="24"/>
          <w:szCs w:val="24"/>
        </w:rPr>
        <w:t>и за ПРУ/УП ще бъде предоставян от служител от дирекция ЛПМИДХ</w:t>
      </w:r>
      <w:r w:rsidR="00DC16F8">
        <w:rPr>
          <w:rFonts w:ascii="Times New Roman" w:eastAsia="Times New Roman" w:hAnsi="Times New Roman"/>
          <w:sz w:val="24"/>
          <w:szCs w:val="24"/>
        </w:rPr>
        <w:t>ПС</w:t>
      </w:r>
      <w:r>
        <w:rPr>
          <w:rFonts w:ascii="Times New Roman" w:eastAsia="Times New Roman" w:hAnsi="Times New Roman"/>
          <w:sz w:val="24"/>
          <w:szCs w:val="24"/>
        </w:rPr>
        <w:t xml:space="preserve"> на ПРУ/УП или на техен пълномощник, срещу подпис и представяне на съответно пълномощно</w:t>
      </w:r>
      <w:r w:rsidR="00DC16F8">
        <w:rPr>
          <w:rFonts w:ascii="Times New Roman" w:eastAsia="Times New Roman" w:hAnsi="Times New Roman"/>
          <w:sz w:val="24"/>
          <w:szCs w:val="24"/>
        </w:rPr>
        <w:t xml:space="preserve"> от лицето, получаващо екземпляра за ПРУ/УП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72A86" w:rsidRDefault="00D72A86" w:rsidP="00D72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2A86" w:rsidRPr="00920529" w:rsidRDefault="00920529" w:rsidP="00920529">
      <w:pPr>
        <w:pStyle w:val="m"/>
        <w:rPr>
          <w:color w:val="auto"/>
        </w:rPr>
      </w:pPr>
      <w:r>
        <w:rPr>
          <w:bCs/>
          <w:color w:val="auto"/>
        </w:rPr>
        <w:t>В изпълнение на</w:t>
      </w:r>
      <w:r w:rsidRPr="00920529">
        <w:rPr>
          <w:bCs/>
          <w:color w:val="auto"/>
        </w:rPr>
        <w:t xml:space="preserve"> </w:t>
      </w:r>
      <w:r w:rsidR="0096382A" w:rsidRPr="00920529">
        <w:rPr>
          <w:bCs/>
          <w:color w:val="auto"/>
        </w:rPr>
        <w:t>§ 17</w:t>
      </w:r>
      <w:r w:rsidRPr="00920529">
        <w:rPr>
          <w:color w:val="auto"/>
        </w:rPr>
        <w:t>, ал.2 от ПЗР към ЗБНЗОК за 2022 г.</w:t>
      </w:r>
      <w:r>
        <w:rPr>
          <w:color w:val="auto"/>
        </w:rPr>
        <w:t>,</w:t>
      </w:r>
      <w:r w:rsidRPr="00920529">
        <w:rPr>
          <w:color w:val="auto"/>
        </w:rPr>
        <w:t xml:space="preserve"> договорите </w:t>
      </w:r>
      <w:r w:rsidR="0096382A" w:rsidRPr="00920529">
        <w:rPr>
          <w:color w:val="auto"/>
        </w:rPr>
        <w:t xml:space="preserve">се сключват до два месеца от обнародването в "Държавен вестник" на </w:t>
      </w:r>
      <w:r w:rsidRPr="00E875AD">
        <w:rPr>
          <w:bCs/>
        </w:rPr>
        <w:t>Механиз</w:t>
      </w:r>
      <w:r>
        <w:rPr>
          <w:bCs/>
        </w:rPr>
        <w:t>ма</w:t>
      </w:r>
      <w:r w:rsidRPr="00E875AD">
        <w:rPr>
          <w:bCs/>
        </w:rPr>
        <w:t xml:space="preserve">, гарантиращ предвидимост и устойчивост на бюджета на НЗОК за 2022 г. за лекарствените продукти, заплащани напълно или частично от бюджета на НЗОК </w:t>
      </w:r>
      <w:r w:rsidRPr="00E875AD">
        <w:rPr>
          <w:bCs/>
          <w:lang w:val="en-US"/>
        </w:rPr>
        <w:t>(</w:t>
      </w:r>
      <w:r w:rsidRPr="00E875AD">
        <w:rPr>
          <w:bCs/>
        </w:rPr>
        <w:t>обн. ДВ, бр.26 от 1.04.2022 г., в сила от 1.04.2022 г.</w:t>
      </w:r>
      <w:r w:rsidRPr="00E875AD">
        <w:rPr>
          <w:bCs/>
          <w:lang w:val="en-US"/>
        </w:rPr>
        <w:t>)</w:t>
      </w:r>
      <w:r>
        <w:rPr>
          <w:bCs/>
        </w:rPr>
        <w:t xml:space="preserve"> и Методика за прилагане на </w:t>
      </w:r>
      <w:r w:rsidRPr="00E875AD">
        <w:rPr>
          <w:bCs/>
        </w:rPr>
        <w:t>Механиз</w:t>
      </w:r>
      <w:r>
        <w:rPr>
          <w:bCs/>
        </w:rPr>
        <w:t>ма</w:t>
      </w:r>
      <w:r w:rsidRPr="00E875AD">
        <w:rPr>
          <w:bCs/>
        </w:rPr>
        <w:t xml:space="preserve">, гарантиращ предвидимост и устойчивост на бюджета на НЗОК за 2022 г. за лекарствените продукти, заплащани напълно или частично от бюджета на НЗОК </w:t>
      </w:r>
      <w:r w:rsidRPr="00E875AD">
        <w:rPr>
          <w:bCs/>
          <w:lang w:val="en-US"/>
        </w:rPr>
        <w:t>(</w:t>
      </w:r>
      <w:r w:rsidRPr="00E875AD">
        <w:rPr>
          <w:bCs/>
        </w:rPr>
        <w:t>обн. ДВ, бр.26 от 1.04.2022 г., в сила от 1.04.2022 г.</w:t>
      </w:r>
      <w:r w:rsidRPr="00E875AD">
        <w:rPr>
          <w:bCs/>
          <w:lang w:val="en-US"/>
        </w:rPr>
        <w:t>)</w:t>
      </w:r>
      <w:r w:rsidR="0096382A" w:rsidRPr="00920529">
        <w:rPr>
          <w:color w:val="auto"/>
        </w:rPr>
        <w:t>.</w:t>
      </w:r>
      <w:r>
        <w:rPr>
          <w:color w:val="auto"/>
        </w:rPr>
        <w:t xml:space="preserve"> </w:t>
      </w:r>
      <w:r w:rsidR="00E67848">
        <w:rPr>
          <w:color w:val="auto"/>
        </w:rPr>
        <w:t>На практика това означава</w:t>
      </w:r>
      <w:r>
        <w:rPr>
          <w:color w:val="auto"/>
        </w:rPr>
        <w:t xml:space="preserve">, че договорите се сключват до </w:t>
      </w:r>
      <w:r w:rsidRPr="002744EA">
        <w:rPr>
          <w:b/>
          <w:color w:val="auto"/>
        </w:rPr>
        <w:t>2 юни 2022 г.</w:t>
      </w:r>
      <w:r w:rsidR="00E67848">
        <w:rPr>
          <w:color w:val="auto"/>
        </w:rPr>
        <w:t xml:space="preserve"> вкл</w:t>
      </w:r>
      <w:r>
        <w:rPr>
          <w:color w:val="auto"/>
        </w:rPr>
        <w:t xml:space="preserve">. </w:t>
      </w:r>
      <w:r w:rsidR="00D72A86" w:rsidRPr="005533A2">
        <w:t>Срокът е преклузивен</w:t>
      </w:r>
      <w:r w:rsidR="002C2037">
        <w:t xml:space="preserve"> </w:t>
      </w:r>
      <w:r w:rsidR="002C2037">
        <w:rPr>
          <w:lang w:val="en-US"/>
        </w:rPr>
        <w:t>(</w:t>
      </w:r>
      <w:r w:rsidR="002C2037">
        <w:t>т.е. с изтичането му се прегражда възможността за сключване на договори</w:t>
      </w:r>
      <w:r w:rsidR="008B4539">
        <w:t xml:space="preserve"> с НЗОК</w:t>
      </w:r>
      <w:r w:rsidR="002C2037">
        <w:rPr>
          <w:lang w:val="en-US"/>
        </w:rPr>
        <w:t>)</w:t>
      </w:r>
      <w:r w:rsidR="00D72A86" w:rsidRPr="005533A2">
        <w:t xml:space="preserve">, поради което </w:t>
      </w:r>
      <w:r w:rsidR="00E67848">
        <w:t xml:space="preserve">НЗОК ще преустанови заплащането на </w:t>
      </w:r>
      <w:r w:rsidR="00D72A86" w:rsidRPr="005533A2">
        <w:t xml:space="preserve">лекарствените продукти, </w:t>
      </w:r>
      <w:r w:rsidR="00E67848">
        <w:t>реимбурсирани</w:t>
      </w:r>
      <w:r w:rsidR="00D72A86" w:rsidRPr="005533A2">
        <w:t xml:space="preserve"> от НЗОК, за които не са сключени договори до </w:t>
      </w:r>
      <w:r>
        <w:rPr>
          <w:color w:val="auto"/>
        </w:rPr>
        <w:t>2 юни 2022 г. вкл.</w:t>
      </w:r>
      <w:r w:rsidR="00D72A86" w:rsidRPr="005533A2">
        <w:t xml:space="preserve"> </w:t>
      </w:r>
      <w:r w:rsidR="00D72A86" w:rsidRPr="005533A2">
        <w:rPr>
          <w:lang w:val="en-US"/>
        </w:rPr>
        <w:t>(</w:t>
      </w:r>
      <w:r w:rsidR="00E67848">
        <w:t xml:space="preserve">на основание </w:t>
      </w:r>
      <w:r w:rsidR="00D72A86" w:rsidRPr="005533A2">
        <w:t>чл.45, ал.26 и ал.33 от ЗЗО</w:t>
      </w:r>
      <w:r w:rsidR="00D72A86" w:rsidRPr="005533A2">
        <w:rPr>
          <w:lang w:val="en-US"/>
        </w:rPr>
        <w:t>)</w:t>
      </w:r>
      <w:r w:rsidR="00D72A86" w:rsidRPr="005533A2">
        <w:t xml:space="preserve">. </w:t>
      </w:r>
      <w:r w:rsidR="00D72A86">
        <w:t xml:space="preserve">Предвид </w:t>
      </w:r>
      <w:r w:rsidR="002744EA">
        <w:t>значителния</w:t>
      </w:r>
      <w:r w:rsidR="00D72A86">
        <w:t xml:space="preserve"> брой договорни партньори на НЗОК, както и необходимостта от технологично време за уточняване съдържанието на конкретните договори и тяхното подписване от страните, </w:t>
      </w:r>
      <w:r w:rsidR="00D72A86" w:rsidRPr="0075306E">
        <w:t>е наложителна бързина и експедитивност при изготвяне проектите на конкретните договори, подписването им и представянето им в НЗОК.</w:t>
      </w:r>
    </w:p>
    <w:p w:rsidR="00D72A86" w:rsidRDefault="00D72A86" w:rsidP="00D72A86">
      <w:pPr>
        <w:pStyle w:val="NormalWeb"/>
      </w:pPr>
    </w:p>
    <w:p w:rsidR="00D72A86" w:rsidRPr="00F07C37" w:rsidRDefault="00D72A86" w:rsidP="00D72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C37">
        <w:rPr>
          <w:rFonts w:ascii="Times New Roman" w:eastAsia="Times New Roman" w:hAnsi="Times New Roman" w:cs="Times New Roman"/>
          <w:sz w:val="24"/>
          <w:szCs w:val="24"/>
        </w:rPr>
        <w:t xml:space="preserve">За въпроси </w:t>
      </w:r>
      <w:r w:rsidR="00A95AA8">
        <w:rPr>
          <w:rFonts w:ascii="Times New Roman" w:eastAsia="Times New Roman" w:hAnsi="Times New Roman" w:cs="Times New Roman"/>
          <w:sz w:val="24"/>
          <w:szCs w:val="24"/>
        </w:rPr>
        <w:t xml:space="preserve">при изготвяне на конкретните договори и уточняване на тяхното съдържание </w:t>
      </w:r>
      <w:r w:rsidRPr="00F07C37">
        <w:rPr>
          <w:rFonts w:ascii="Times New Roman" w:eastAsia="Times New Roman" w:hAnsi="Times New Roman" w:cs="Times New Roman"/>
          <w:sz w:val="24"/>
          <w:szCs w:val="24"/>
        </w:rPr>
        <w:t>можете да се обръщате към следните служители в НЗОК:</w:t>
      </w:r>
    </w:p>
    <w:p w:rsidR="00D72A86" w:rsidRPr="00F07C37" w:rsidRDefault="00D72A86" w:rsidP="00D72A8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C37">
        <w:rPr>
          <w:rFonts w:ascii="Times New Roman" w:hAnsi="Times New Roman" w:cs="Times New Roman"/>
          <w:sz w:val="24"/>
          <w:szCs w:val="24"/>
        </w:rPr>
        <w:t xml:space="preserve">Ирена Бенева – началник на отдел </w:t>
      </w:r>
      <w:r>
        <w:rPr>
          <w:rFonts w:ascii="Times New Roman" w:hAnsi="Times New Roman" w:cs="Times New Roman"/>
          <w:sz w:val="24"/>
          <w:szCs w:val="24"/>
        </w:rPr>
        <w:t>„Договаряне на отстъпки“ в</w:t>
      </w:r>
      <w:r w:rsidRPr="00F07C37">
        <w:rPr>
          <w:rFonts w:ascii="Times New Roman" w:hAnsi="Times New Roman" w:cs="Times New Roman"/>
          <w:sz w:val="24"/>
          <w:szCs w:val="24"/>
        </w:rPr>
        <w:t xml:space="preserve"> дирекция </w:t>
      </w:r>
      <w:r>
        <w:rPr>
          <w:rFonts w:ascii="Times New Roman" w:hAnsi="Times New Roman" w:cs="Times New Roman"/>
          <w:sz w:val="24"/>
          <w:szCs w:val="24"/>
        </w:rPr>
        <w:t>ЛПМИДХ</w:t>
      </w:r>
      <w:r w:rsidR="0096382A">
        <w:rPr>
          <w:rFonts w:ascii="Times New Roman" w:hAnsi="Times New Roman" w:cs="Times New Roman"/>
          <w:sz w:val="24"/>
          <w:szCs w:val="24"/>
        </w:rPr>
        <w:t>ПС</w:t>
      </w:r>
      <w:r>
        <w:rPr>
          <w:rFonts w:ascii="Times New Roman" w:hAnsi="Times New Roman" w:cs="Times New Roman"/>
          <w:sz w:val="24"/>
          <w:szCs w:val="24"/>
        </w:rPr>
        <w:t xml:space="preserve">, ел. служебен адрес: </w:t>
      </w:r>
      <w:hyperlink r:id="rId27" w:history="1">
        <w:r w:rsidRPr="00F07C37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/>
          </w:rPr>
          <w:t>IKrumova@nhif.bg</w:t>
        </w:r>
      </w:hyperlink>
      <w:r>
        <w:rPr>
          <w:rFonts w:ascii="Times New Roman" w:hAnsi="Times New Roman" w:cs="Times New Roman"/>
          <w:sz w:val="24"/>
          <w:szCs w:val="24"/>
        </w:rPr>
        <w:t>, тел. 0888 201 406;</w:t>
      </w:r>
    </w:p>
    <w:p w:rsidR="00D72A86" w:rsidRPr="00B06842" w:rsidRDefault="0096382A" w:rsidP="00D72A86">
      <w:pPr>
        <w:pStyle w:val="ListParagraph"/>
        <w:numPr>
          <w:ilvl w:val="0"/>
          <w:numId w:val="4"/>
        </w:numPr>
        <w:spacing w:after="0" w:line="240" w:lineRule="auto"/>
        <w:ind w:right="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Десислава Горова</w:t>
      </w:r>
      <w:r w:rsidR="00D72A86" w:rsidRPr="00B06842">
        <w:rPr>
          <w:rFonts w:ascii="Times New Roman" w:hAnsi="Times New Roman" w:cs="Times New Roman"/>
          <w:sz w:val="24"/>
          <w:szCs w:val="24"/>
        </w:rPr>
        <w:t xml:space="preserve"> – гл. юрисконсулт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72A86" w:rsidRPr="00F07C37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D72A86">
        <w:rPr>
          <w:rFonts w:ascii="Times New Roman" w:hAnsi="Times New Roman" w:cs="Times New Roman"/>
          <w:sz w:val="24"/>
          <w:szCs w:val="24"/>
        </w:rPr>
        <w:t>„Договаряне на отстъпки“ в</w:t>
      </w:r>
      <w:r w:rsidR="00D72A86" w:rsidRPr="00F07C37">
        <w:rPr>
          <w:rFonts w:ascii="Times New Roman" w:hAnsi="Times New Roman" w:cs="Times New Roman"/>
          <w:sz w:val="24"/>
          <w:szCs w:val="24"/>
        </w:rPr>
        <w:t xml:space="preserve"> дирекция </w:t>
      </w:r>
      <w:r w:rsidR="00D72A86">
        <w:rPr>
          <w:rFonts w:ascii="Times New Roman" w:hAnsi="Times New Roman" w:cs="Times New Roman"/>
          <w:sz w:val="24"/>
          <w:szCs w:val="24"/>
        </w:rPr>
        <w:t>ЛПМИДХ</w:t>
      </w:r>
      <w:r>
        <w:rPr>
          <w:rFonts w:ascii="Times New Roman" w:hAnsi="Times New Roman" w:cs="Times New Roman"/>
          <w:sz w:val="24"/>
          <w:szCs w:val="24"/>
        </w:rPr>
        <w:t>ПС</w:t>
      </w:r>
      <w:r w:rsidR="00D72A86">
        <w:rPr>
          <w:rFonts w:ascii="Times New Roman" w:hAnsi="Times New Roman" w:cs="Times New Roman"/>
          <w:sz w:val="24"/>
          <w:szCs w:val="24"/>
        </w:rPr>
        <w:t xml:space="preserve">, ел. служебен адрес: </w:t>
      </w:r>
      <w:hyperlink r:id="rId28" w:history="1">
        <w:r w:rsidR="00920529" w:rsidRPr="00DE462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DGorova@nhif.bg</w:t>
        </w:r>
      </w:hyperlink>
      <w:r w:rsidR="00D72A86">
        <w:rPr>
          <w:rFonts w:ascii="Times New Roman" w:hAnsi="Times New Roman" w:cs="Times New Roman"/>
          <w:sz w:val="24"/>
          <w:szCs w:val="24"/>
        </w:rPr>
        <w:t>, тел. 02 9659355;</w:t>
      </w:r>
    </w:p>
    <w:p w:rsidR="00D72A86" w:rsidRDefault="00D72A86" w:rsidP="00D72A86">
      <w:pPr>
        <w:pStyle w:val="ListParagraph"/>
        <w:numPr>
          <w:ilvl w:val="0"/>
          <w:numId w:val="4"/>
        </w:numPr>
        <w:spacing w:after="0" w:line="240" w:lineRule="auto"/>
        <w:ind w:right="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Атанас Начков – юрисконсулт в отдел „Договаряне на отстъпки“ в дирекция ЛПМИДХ</w:t>
      </w:r>
      <w:r w:rsidR="0096382A">
        <w:rPr>
          <w:rFonts w:ascii="Times New Roman" w:eastAsia="Times New Roman" w:hAnsi="Times New Roman" w:cs="Times New Roman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ел. служебен адрес: </w:t>
      </w:r>
      <w:hyperlink r:id="rId29" w:history="1">
        <w:r w:rsidRPr="00264E9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anachkov@nhif.bg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96382A">
        <w:rPr>
          <w:rFonts w:ascii="Times New Roman" w:eastAsia="Times New Roman" w:hAnsi="Times New Roman" w:cs="Times New Roman"/>
          <w:sz w:val="24"/>
          <w:szCs w:val="24"/>
        </w:rPr>
        <w:t>тел. 02 9659351;</w:t>
      </w:r>
    </w:p>
    <w:p w:rsidR="0096382A" w:rsidRPr="0096382A" w:rsidRDefault="0096382A" w:rsidP="0096382A">
      <w:pPr>
        <w:pStyle w:val="ListParagraph"/>
        <w:numPr>
          <w:ilvl w:val="0"/>
          <w:numId w:val="4"/>
        </w:numPr>
        <w:spacing w:after="0" w:line="240" w:lineRule="auto"/>
        <w:ind w:right="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Йовка Василева – гл. експерт в отдел „Договаряне на отстъпки“ в дирекция ЛПМИДХПС, ел. служебен адрес: </w:t>
      </w:r>
      <w:hyperlink r:id="rId30" w:history="1">
        <w:r w:rsidR="00920529" w:rsidRPr="00DE462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IVasileva@nhif.bg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тел. 02 96593</w:t>
      </w:r>
      <w:r w:rsidR="00920529">
        <w:rPr>
          <w:rFonts w:ascii="Times New Roman" w:eastAsia="Times New Roman" w:hAnsi="Times New Roman" w:cs="Times New Roman"/>
          <w:sz w:val="24"/>
          <w:szCs w:val="24"/>
          <w:lang w:val="en-US"/>
        </w:rPr>
        <w:t>63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382A" w:rsidRPr="0096382A" w:rsidRDefault="0096382A" w:rsidP="0096382A">
      <w:pPr>
        <w:pStyle w:val="ListParagraph"/>
        <w:numPr>
          <w:ilvl w:val="0"/>
          <w:numId w:val="4"/>
        </w:numPr>
        <w:spacing w:after="0" w:line="240" w:lineRule="auto"/>
        <w:ind w:right="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Д-р Димитър Луканов - гл. експерт в отдел „Договаряне на отстъпки“ в дирекция ЛПМИДХПС, ел. служебен адрес: </w:t>
      </w:r>
      <w:hyperlink r:id="rId31" w:history="1">
        <w:r w:rsidR="00920529" w:rsidRPr="00DE462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DLukanov@nhif.bg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тел. 02 965935</w:t>
      </w:r>
      <w:r w:rsidR="00920529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="009205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382A" w:rsidRPr="00B06842" w:rsidRDefault="0096382A" w:rsidP="0096382A">
      <w:pPr>
        <w:pStyle w:val="ListParagraph"/>
        <w:spacing w:after="0" w:line="240" w:lineRule="auto"/>
        <w:ind w:left="1068" w:right="3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FAB" w:rsidRPr="007B6FAB" w:rsidRDefault="007B6FAB" w:rsidP="007B6FA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59333B" w:rsidRPr="00856F8B" w:rsidRDefault="0059333B" w:rsidP="00856F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p w:rsidR="0059333B" w:rsidRDefault="0059333B" w:rsidP="0059333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p w:rsidR="0059333B" w:rsidRDefault="0059333B" w:rsidP="00593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p w:rsidR="0059333B" w:rsidRDefault="0059333B" w:rsidP="00593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p w:rsidR="0059333B" w:rsidRDefault="0059333B" w:rsidP="00593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p w:rsidR="009B6660" w:rsidRDefault="009B6660"/>
    <w:sectPr w:rsidR="009B6660"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D29" w:rsidRDefault="00FD5D29" w:rsidP="00D72A86">
      <w:pPr>
        <w:spacing w:after="0" w:line="240" w:lineRule="auto"/>
      </w:pPr>
      <w:r>
        <w:separator/>
      </w:r>
    </w:p>
  </w:endnote>
  <w:endnote w:type="continuationSeparator" w:id="0">
    <w:p w:rsidR="00FD5D29" w:rsidRDefault="00FD5D29" w:rsidP="00D7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04155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2A86" w:rsidRDefault="00D72A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4DD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72A86" w:rsidRDefault="00D72A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D29" w:rsidRDefault="00FD5D29" w:rsidP="00D72A86">
      <w:pPr>
        <w:spacing w:after="0" w:line="240" w:lineRule="auto"/>
      </w:pPr>
      <w:r>
        <w:separator/>
      </w:r>
    </w:p>
  </w:footnote>
  <w:footnote w:type="continuationSeparator" w:id="0">
    <w:p w:rsidR="00FD5D29" w:rsidRDefault="00FD5D29" w:rsidP="00D72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1A5"/>
    <w:multiLevelType w:val="hybridMultilevel"/>
    <w:tmpl w:val="8A0455E4"/>
    <w:lvl w:ilvl="0" w:tplc="F9FE494A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09E3BD5"/>
    <w:multiLevelType w:val="hybridMultilevel"/>
    <w:tmpl w:val="5C7C95E4"/>
    <w:lvl w:ilvl="0" w:tplc="FDB6E23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ind w:left="2062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590505"/>
    <w:multiLevelType w:val="multilevel"/>
    <w:tmpl w:val="7FB26BB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>
    <w:nsid w:val="208659A8"/>
    <w:multiLevelType w:val="hybridMultilevel"/>
    <w:tmpl w:val="86F276A4"/>
    <w:lvl w:ilvl="0" w:tplc="61B6DBD2">
      <w:start w:val="97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1932DAF"/>
    <w:multiLevelType w:val="hybridMultilevel"/>
    <w:tmpl w:val="D44E2FAC"/>
    <w:lvl w:ilvl="0" w:tplc="96F2389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A07CC6"/>
    <w:multiLevelType w:val="hybridMultilevel"/>
    <w:tmpl w:val="F77E34FC"/>
    <w:lvl w:ilvl="0" w:tplc="C3C0160A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6D61DA4"/>
    <w:multiLevelType w:val="hybridMultilevel"/>
    <w:tmpl w:val="10E0B17E"/>
    <w:lvl w:ilvl="0" w:tplc="0AE8E7D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0A905CF"/>
    <w:multiLevelType w:val="hybridMultilevel"/>
    <w:tmpl w:val="27CC1F42"/>
    <w:lvl w:ilvl="0" w:tplc="191A6442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C2FE8"/>
    <w:multiLevelType w:val="hybridMultilevel"/>
    <w:tmpl w:val="2904F5B0"/>
    <w:lvl w:ilvl="0" w:tplc="3336030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B925F0A"/>
    <w:multiLevelType w:val="hybridMultilevel"/>
    <w:tmpl w:val="98BCFE28"/>
    <w:lvl w:ilvl="0" w:tplc="308E328C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97C7AB2"/>
    <w:multiLevelType w:val="hybridMultilevel"/>
    <w:tmpl w:val="836C3E30"/>
    <w:lvl w:ilvl="0" w:tplc="191A6442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3B"/>
    <w:rsid w:val="00011559"/>
    <w:rsid w:val="000559B2"/>
    <w:rsid w:val="0009131E"/>
    <w:rsid w:val="000C3FA3"/>
    <w:rsid w:val="000D2B24"/>
    <w:rsid w:val="000E6682"/>
    <w:rsid w:val="00171093"/>
    <w:rsid w:val="001911BE"/>
    <w:rsid w:val="001D4AA9"/>
    <w:rsid w:val="001E69FF"/>
    <w:rsid w:val="002558BF"/>
    <w:rsid w:val="00255906"/>
    <w:rsid w:val="002744EA"/>
    <w:rsid w:val="002A7299"/>
    <w:rsid w:val="002C2037"/>
    <w:rsid w:val="002C6C27"/>
    <w:rsid w:val="002D0198"/>
    <w:rsid w:val="002D0C5E"/>
    <w:rsid w:val="002D7D45"/>
    <w:rsid w:val="00317972"/>
    <w:rsid w:val="0035764E"/>
    <w:rsid w:val="00392137"/>
    <w:rsid w:val="003C36D9"/>
    <w:rsid w:val="003F7C16"/>
    <w:rsid w:val="00403371"/>
    <w:rsid w:val="004142EC"/>
    <w:rsid w:val="00425118"/>
    <w:rsid w:val="00442CA7"/>
    <w:rsid w:val="00477A39"/>
    <w:rsid w:val="00492406"/>
    <w:rsid w:val="004B1754"/>
    <w:rsid w:val="004B764B"/>
    <w:rsid w:val="00502DE1"/>
    <w:rsid w:val="005055DF"/>
    <w:rsid w:val="005058B6"/>
    <w:rsid w:val="0051186B"/>
    <w:rsid w:val="0059333B"/>
    <w:rsid w:val="006064BC"/>
    <w:rsid w:val="00607975"/>
    <w:rsid w:val="006632CA"/>
    <w:rsid w:val="00702776"/>
    <w:rsid w:val="00762C00"/>
    <w:rsid w:val="00762DD9"/>
    <w:rsid w:val="007779C6"/>
    <w:rsid w:val="00787B18"/>
    <w:rsid w:val="007A6FBD"/>
    <w:rsid w:val="007B6FAB"/>
    <w:rsid w:val="008056CD"/>
    <w:rsid w:val="00813FEA"/>
    <w:rsid w:val="00816E55"/>
    <w:rsid w:val="00821F6B"/>
    <w:rsid w:val="008247D8"/>
    <w:rsid w:val="0083713A"/>
    <w:rsid w:val="00852083"/>
    <w:rsid w:val="00856F8B"/>
    <w:rsid w:val="00864794"/>
    <w:rsid w:val="008915FB"/>
    <w:rsid w:val="008B247A"/>
    <w:rsid w:val="008B3967"/>
    <w:rsid w:val="008B4284"/>
    <w:rsid w:val="008B4539"/>
    <w:rsid w:val="008D341A"/>
    <w:rsid w:val="008E7563"/>
    <w:rsid w:val="00915778"/>
    <w:rsid w:val="00920529"/>
    <w:rsid w:val="0095369F"/>
    <w:rsid w:val="009623E7"/>
    <w:rsid w:val="0096382A"/>
    <w:rsid w:val="00967BF4"/>
    <w:rsid w:val="009B6660"/>
    <w:rsid w:val="009F7795"/>
    <w:rsid w:val="00A07BAB"/>
    <w:rsid w:val="00A35CCA"/>
    <w:rsid w:val="00A82619"/>
    <w:rsid w:val="00A95AA8"/>
    <w:rsid w:val="00AD079B"/>
    <w:rsid w:val="00B15392"/>
    <w:rsid w:val="00B34561"/>
    <w:rsid w:val="00B41317"/>
    <w:rsid w:val="00BF12B3"/>
    <w:rsid w:val="00BF320B"/>
    <w:rsid w:val="00C00FC5"/>
    <w:rsid w:val="00C65851"/>
    <w:rsid w:val="00CA7D4F"/>
    <w:rsid w:val="00CD5905"/>
    <w:rsid w:val="00CE247B"/>
    <w:rsid w:val="00D03FCC"/>
    <w:rsid w:val="00D10531"/>
    <w:rsid w:val="00D17215"/>
    <w:rsid w:val="00D475DA"/>
    <w:rsid w:val="00D67FD6"/>
    <w:rsid w:val="00D72A86"/>
    <w:rsid w:val="00DA5562"/>
    <w:rsid w:val="00DC16F8"/>
    <w:rsid w:val="00DF5E34"/>
    <w:rsid w:val="00E065C8"/>
    <w:rsid w:val="00E17A35"/>
    <w:rsid w:val="00E265F4"/>
    <w:rsid w:val="00E26734"/>
    <w:rsid w:val="00E67848"/>
    <w:rsid w:val="00E875AD"/>
    <w:rsid w:val="00EC4DDD"/>
    <w:rsid w:val="00F30B78"/>
    <w:rsid w:val="00F42CF5"/>
    <w:rsid w:val="00F7715F"/>
    <w:rsid w:val="00F87A5A"/>
    <w:rsid w:val="00F93A59"/>
    <w:rsid w:val="00FA658B"/>
    <w:rsid w:val="00FB0FCB"/>
    <w:rsid w:val="00FC48AF"/>
    <w:rsid w:val="00FD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33B"/>
  </w:style>
  <w:style w:type="paragraph" w:styleId="Heading1">
    <w:name w:val="heading 1"/>
    <w:basedOn w:val="Normal"/>
    <w:link w:val="Heading1Char"/>
    <w:uiPriority w:val="1"/>
    <w:qFormat/>
    <w:rsid w:val="0059333B"/>
    <w:pPr>
      <w:spacing w:after="0" w:line="240" w:lineRule="auto"/>
      <w:ind w:left="355" w:hanging="243"/>
      <w:outlineLvl w:val="0"/>
    </w:pPr>
    <w:rPr>
      <w:rFonts w:ascii="Calibri" w:hAnsi="Calibri" w:cs="Times New Roman"/>
      <w:b/>
      <w:bCs/>
      <w:kern w:val="36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F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9333B"/>
    <w:rPr>
      <w:rFonts w:ascii="Calibri" w:hAnsi="Calibri" w:cs="Times New Roman"/>
      <w:b/>
      <w:bCs/>
      <w:kern w:val="36"/>
      <w:sz w:val="24"/>
      <w:szCs w:val="24"/>
    </w:rPr>
  </w:style>
  <w:style w:type="paragraph" w:styleId="ListParagraph">
    <w:name w:val="List Paragraph"/>
    <w:basedOn w:val="Normal"/>
    <w:uiPriority w:val="34"/>
    <w:qFormat/>
    <w:rsid w:val="0059333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B6F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D341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4AA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1D4AA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D72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A86"/>
  </w:style>
  <w:style w:type="paragraph" w:styleId="Footer">
    <w:name w:val="footer"/>
    <w:basedOn w:val="Normal"/>
    <w:link w:val="FooterChar"/>
    <w:uiPriority w:val="99"/>
    <w:unhideWhenUsed/>
    <w:rsid w:val="00D72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A86"/>
  </w:style>
  <w:style w:type="paragraph" w:styleId="BalloonText">
    <w:name w:val="Balloon Text"/>
    <w:basedOn w:val="Normal"/>
    <w:link w:val="BalloonTextChar"/>
    <w:uiPriority w:val="99"/>
    <w:semiHidden/>
    <w:unhideWhenUsed/>
    <w:rsid w:val="00EC4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33B"/>
  </w:style>
  <w:style w:type="paragraph" w:styleId="Heading1">
    <w:name w:val="heading 1"/>
    <w:basedOn w:val="Normal"/>
    <w:link w:val="Heading1Char"/>
    <w:uiPriority w:val="1"/>
    <w:qFormat/>
    <w:rsid w:val="0059333B"/>
    <w:pPr>
      <w:spacing w:after="0" w:line="240" w:lineRule="auto"/>
      <w:ind w:left="355" w:hanging="243"/>
      <w:outlineLvl w:val="0"/>
    </w:pPr>
    <w:rPr>
      <w:rFonts w:ascii="Calibri" w:hAnsi="Calibri" w:cs="Times New Roman"/>
      <w:b/>
      <w:bCs/>
      <w:kern w:val="36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F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9333B"/>
    <w:rPr>
      <w:rFonts w:ascii="Calibri" w:hAnsi="Calibri" w:cs="Times New Roman"/>
      <w:b/>
      <w:bCs/>
      <w:kern w:val="36"/>
      <w:sz w:val="24"/>
      <w:szCs w:val="24"/>
    </w:rPr>
  </w:style>
  <w:style w:type="paragraph" w:styleId="ListParagraph">
    <w:name w:val="List Paragraph"/>
    <w:basedOn w:val="Normal"/>
    <w:uiPriority w:val="34"/>
    <w:qFormat/>
    <w:rsid w:val="0059333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B6F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D341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4AA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1D4AA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D72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A86"/>
  </w:style>
  <w:style w:type="paragraph" w:styleId="Footer">
    <w:name w:val="footer"/>
    <w:basedOn w:val="Normal"/>
    <w:link w:val="FooterChar"/>
    <w:uiPriority w:val="99"/>
    <w:unhideWhenUsed/>
    <w:rsid w:val="00D72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A86"/>
  </w:style>
  <w:style w:type="paragraph" w:styleId="BalloonText">
    <w:name w:val="Balloon Text"/>
    <w:basedOn w:val="Normal"/>
    <w:link w:val="BalloonTextChar"/>
    <w:uiPriority w:val="99"/>
    <w:semiHidden/>
    <w:unhideWhenUsed/>
    <w:rsid w:val="00EC4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08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792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1136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07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776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217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385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09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083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724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389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740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52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38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939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pis://Base=NARH&amp;DocCode=4667&amp;ToPar=Art45_Al31&amp;Type=201" TargetMode="External"/><Relationship Id="rId18" Type="http://schemas.openxmlformats.org/officeDocument/2006/relationships/hyperlink" Target="apis://Base=NARH&amp;DocCode=42741&amp;Type=201" TargetMode="External"/><Relationship Id="rId26" Type="http://schemas.openxmlformats.org/officeDocument/2006/relationships/hyperlink" Target="https://edelivery.egov.bg/" TargetMode="External"/><Relationship Id="rId3" Type="http://schemas.openxmlformats.org/officeDocument/2006/relationships/styles" Target="styles.xml"/><Relationship Id="rId21" Type="http://schemas.openxmlformats.org/officeDocument/2006/relationships/hyperlink" Target="apis://Base=NARH&amp;DocCode=4667&amp;ToPar=Art45_Al31&amp;Type=201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apis://Base=NARH&amp;DocCode=40426&amp;ToPar=Art61_Al1&amp;Type=201" TargetMode="External"/><Relationship Id="rId17" Type="http://schemas.openxmlformats.org/officeDocument/2006/relationships/hyperlink" Target="apis://Base=NARH&amp;DocCode=4667&amp;ToPar=Art45_Al35&amp;Type=201" TargetMode="External"/><Relationship Id="rId25" Type="http://schemas.openxmlformats.org/officeDocument/2006/relationships/hyperlink" Target="apis://Base=NARH&amp;DocCode=40692&amp;ToPar=Art262_Al6_Pt1&amp;Type=201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apis://Base=NARH&amp;DocCode=4667&amp;ToPar=Art45_Al31&amp;Type=201" TargetMode="External"/><Relationship Id="rId20" Type="http://schemas.openxmlformats.org/officeDocument/2006/relationships/hyperlink" Target="apis://Base=NARH&amp;DocCode=4667&amp;ToPar=Art45_Al37&amp;Type=201" TargetMode="External"/><Relationship Id="rId29" Type="http://schemas.openxmlformats.org/officeDocument/2006/relationships/hyperlink" Target="mailto:anachkov@nhif.b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ARH&amp;DocCode=40426&amp;ToPar=Art61_Al3&amp;Type=201" TargetMode="External"/><Relationship Id="rId24" Type="http://schemas.openxmlformats.org/officeDocument/2006/relationships/hyperlink" Target="apis://Base=NARH&amp;DocCode=4667&amp;ToPar=Art45_Al36_Pt1&amp;Type=201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apis://Base=NARH&amp;DocCode=40692&amp;ToPar=Art262_Al6_Pt2&amp;Type=201" TargetMode="External"/><Relationship Id="rId23" Type="http://schemas.openxmlformats.org/officeDocument/2006/relationships/hyperlink" Target="apis://Base=NARH&amp;DocCode=4667&amp;ToPar=Art45_Al32_Pt1&amp;Type=201" TargetMode="External"/><Relationship Id="rId28" Type="http://schemas.openxmlformats.org/officeDocument/2006/relationships/hyperlink" Target="mailto:DGorova@nhif.bg" TargetMode="External"/><Relationship Id="rId10" Type="http://schemas.openxmlformats.org/officeDocument/2006/relationships/hyperlink" Target="apis://Base=NARH&amp;DocCode=40426&amp;ToPar=Art61_Al1&amp;Type=201" TargetMode="External"/><Relationship Id="rId19" Type="http://schemas.openxmlformats.org/officeDocument/2006/relationships/hyperlink" Target="apis://Base=NARH&amp;DocCode=4667&amp;ToPar=Art45_Al33&amp;Type=201" TargetMode="External"/><Relationship Id="rId31" Type="http://schemas.openxmlformats.org/officeDocument/2006/relationships/hyperlink" Target="mailto:DLukanov@nhif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apis://Base=NARH&amp;DocCode=4667&amp;ToPar=Art45&amp;Type=201" TargetMode="External"/><Relationship Id="rId14" Type="http://schemas.openxmlformats.org/officeDocument/2006/relationships/hyperlink" Target="apis://Base=NARH&amp;DocCode=40692&amp;ToPar=Art262_Al6_Pt1&amp;Type=201" TargetMode="External"/><Relationship Id="rId22" Type="http://schemas.openxmlformats.org/officeDocument/2006/relationships/hyperlink" Target="apis://Base=NARH&amp;DocCode=4667&amp;ToPar=Art45_Al35&amp;Type=201" TargetMode="External"/><Relationship Id="rId27" Type="http://schemas.openxmlformats.org/officeDocument/2006/relationships/hyperlink" Target="mailto:IKrumova@nhif.bg" TargetMode="External"/><Relationship Id="rId30" Type="http://schemas.openxmlformats.org/officeDocument/2006/relationships/hyperlink" Target="mailto:IVasileva@nhif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BAEC7-8804-4221-A395-3F81CC51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4862</Words>
  <Characters>27720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32517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Атанас Христов Начков</dc:creator>
  <cp:lastModifiedBy>Ирена Дилянова Бенева</cp:lastModifiedBy>
  <cp:revision>18</cp:revision>
  <cp:lastPrinted>2022-04-07T07:07:00Z</cp:lastPrinted>
  <dcterms:created xsi:type="dcterms:W3CDTF">2022-04-05T13:15:00Z</dcterms:created>
  <dcterms:modified xsi:type="dcterms:W3CDTF">2022-04-07T07:09:00Z</dcterms:modified>
</cp:coreProperties>
</file>