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3B3E1F" w:rsidRPr="003B3E1F" w:rsidRDefault="003B3E1F" w:rsidP="003B3E1F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Методика РД-16-6/11.2.2021 г.за прилагане на механизма, гарантиращ </w:t>
      </w:r>
      <w:proofErr w:type="spellStart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устойчивост на бюджета на НЗОК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официалната интернет страница на НЗОК се 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="009872A0">
        <w:rPr>
          <w:rFonts w:ascii="Times New Roman" w:eastAsia="Times New Roman" w:hAnsi="Times New Roman" w:cs="Times New Roman"/>
          <w:bCs/>
          <w:sz w:val="24"/>
          <w:szCs w:val="24"/>
        </w:rPr>
        <w:t>третото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тримесечие на 2021г.</w:t>
      </w:r>
      <w:r w:rsidRPr="003B3E1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</w:t>
      </w:r>
    </w:p>
    <w:p w:rsidR="003B3E1F" w:rsidRPr="003B3E1F" w:rsidRDefault="003B3E1F" w:rsidP="003B3E1F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</w:t>
      </w:r>
      <w:r w:rsidR="009872A0">
        <w:rPr>
          <w:rFonts w:ascii="Times New Roman" w:eastAsia="Times New Roman" w:hAnsi="Times New Roman" w:cs="Times New Roman"/>
          <w:bCs/>
          <w:sz w:val="24"/>
          <w:szCs w:val="24"/>
        </w:rPr>
        <w:t>третото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2021г. (т.е. разходите след приспадане на договорените задължителни и доброволни отстъпки за </w:t>
      </w:r>
      <w:r w:rsidRPr="003B3E1F">
        <w:rPr>
          <w:rFonts w:ascii="Times New Roman" w:eastAsia="Times New Roman" w:hAnsi="Times New Roman" w:cs="Times New Roman"/>
          <w:bCs/>
          <w:sz w:val="24"/>
          <w:szCs w:val="24"/>
        </w:rPr>
        <w:t>второто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2021г.), за всяка от основните групи лекарствени продукти, посочени в чл.35, ал.2, т.2 и т.3 от </w:t>
      </w:r>
      <w:r w:rsidRPr="003B3E1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Наредба №10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3B3E1F">
        <w:rPr>
          <w:rFonts w:ascii="Times New Roman" w:eastAsia="Calibri" w:hAnsi="Times New Roman" w:cs="Times New Roman"/>
          <w:i/>
          <w:sz w:val="24"/>
          <w:szCs w:val="24"/>
        </w:rPr>
        <w:t xml:space="preserve">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3B3E1F">
        <w:rPr>
          <w:rFonts w:ascii="Times New Roman" w:eastAsia="Calibri" w:hAnsi="Times New Roman" w:cs="Times New Roman"/>
          <w:i/>
          <w:sz w:val="24"/>
          <w:szCs w:val="24"/>
        </w:rPr>
        <w:t>предвидимост</w:t>
      </w:r>
      <w:proofErr w:type="spellEnd"/>
      <w:r w:rsidRPr="003B3E1F">
        <w:rPr>
          <w:rFonts w:ascii="Times New Roman" w:eastAsia="Calibri" w:hAnsi="Times New Roman" w:cs="Times New Roman"/>
          <w:i/>
          <w:sz w:val="24"/>
          <w:szCs w:val="24"/>
        </w:rPr>
        <w:t xml:space="preserve"> и устойчивост на бюджета на НЗОК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2A0">
        <w:rPr>
          <w:rFonts w:ascii="Times New Roman" w:eastAsia="Calibri" w:hAnsi="Times New Roman" w:cs="Times New Roman"/>
          <w:i/>
          <w:sz w:val="24"/>
          <w:szCs w:val="24"/>
        </w:rPr>
        <w:t>(Наредба № 10)</w:t>
      </w:r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B3E1F">
        <w:rPr>
          <w:rFonts w:ascii="Times New Roman" w:eastAsia="Calibri" w:hAnsi="Times New Roman" w:cs="Times New Roman"/>
          <w:sz w:val="24"/>
          <w:szCs w:val="24"/>
        </w:rPr>
        <w:t>превишение</w:t>
      </w:r>
      <w:proofErr w:type="spellEnd"/>
      <w:r w:rsidRPr="003B3E1F">
        <w:rPr>
          <w:rFonts w:ascii="Times New Roman" w:eastAsia="Calibri" w:hAnsi="Times New Roman" w:cs="Times New Roman"/>
          <w:sz w:val="24"/>
          <w:szCs w:val="24"/>
        </w:rPr>
        <w:t xml:space="preserve"> по основни групи А,Б и В както следва: </w:t>
      </w:r>
      <w:r w:rsidRPr="003B3E1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6F6924" w:rsidRPr="003B3E1F" w:rsidRDefault="006F6924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157"/>
        <w:gridCol w:w="2464"/>
        <w:gridCol w:w="2283"/>
      </w:tblGrid>
      <w:tr w:rsidR="009872A0" w:rsidRPr="009872A0" w:rsidTr="009872A0">
        <w:trPr>
          <w:trHeight w:val="1058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Основна група лекарствени продукти по чл. 35, ал.1, т.1 от Наредба №10</w:t>
            </w:r>
          </w:p>
        </w:tc>
        <w:tc>
          <w:tcPr>
            <w:tcW w:w="1608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Условен бюджет за тримесечие на 2021г., лв.</w:t>
            </w:r>
          </w:p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(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Решение на НС на НЗОК № РД-НС-04-113/07.10.2021г.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bg-BG"/>
              </w:rPr>
              <w:t>)</w:t>
            </w: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Нетни разходи за трето тримесечие на 2021г., лв.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Превишение</w:t>
            </w:r>
            <w:proofErr w:type="spellEnd"/>
            <w:r w:rsidRPr="009872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, лв.</w:t>
            </w:r>
          </w:p>
        </w:tc>
      </w:tr>
      <w:tr w:rsidR="009872A0" w:rsidRPr="009872A0" w:rsidTr="009872A0">
        <w:trPr>
          <w:trHeight w:val="435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126 000 000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130 158 500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4 158 500</w:t>
            </w:r>
          </w:p>
        </w:tc>
      </w:tr>
      <w:tr w:rsidR="009872A0" w:rsidRPr="009872A0" w:rsidTr="009872A0">
        <w:trPr>
          <w:trHeight w:val="435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76 704 185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77 787 957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1 083 772</w:t>
            </w:r>
          </w:p>
        </w:tc>
      </w:tr>
      <w:tr w:rsidR="009872A0" w:rsidRPr="009872A0" w:rsidTr="009872A0">
        <w:trPr>
          <w:trHeight w:val="435"/>
        </w:trPr>
        <w:tc>
          <w:tcPr>
            <w:tcW w:w="974" w:type="pct"/>
            <w:shd w:val="clear" w:color="auto" w:fill="auto"/>
            <w:noWrap/>
            <w:vAlign w:val="center"/>
            <w:hideMark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9872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</w:t>
            </w:r>
          </w:p>
        </w:tc>
        <w:tc>
          <w:tcPr>
            <w:tcW w:w="1608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145 500 000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169 515 985</w:t>
            </w:r>
          </w:p>
        </w:tc>
        <w:tc>
          <w:tcPr>
            <w:tcW w:w="1163" w:type="pct"/>
            <w:shd w:val="clear" w:color="auto" w:fill="auto"/>
            <w:noWrap/>
            <w:vAlign w:val="center"/>
          </w:tcPr>
          <w:p w:rsidR="009872A0" w:rsidRPr="009872A0" w:rsidRDefault="009872A0" w:rsidP="0098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9872A0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24 015 985</w:t>
            </w:r>
          </w:p>
        </w:tc>
      </w:tr>
    </w:tbl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B3E1F" w:rsidRPr="003B3E1F" w:rsidRDefault="003B3E1F" w:rsidP="003B3E1F"/>
    <w:p w:rsidR="009723E6" w:rsidRDefault="009723E6"/>
    <w:sectPr w:rsidR="009723E6" w:rsidSect="00450D8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F0" w:rsidRDefault="009B40F0">
      <w:pPr>
        <w:spacing w:after="0" w:line="240" w:lineRule="auto"/>
      </w:pPr>
      <w:r>
        <w:separator/>
      </w:r>
    </w:p>
  </w:endnote>
  <w:endnote w:type="continuationSeparator" w:id="0">
    <w:p w:rsidR="009B40F0" w:rsidRDefault="009B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9B40F0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3B3E1F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9B40F0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8" w:rsidRDefault="003B3E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9E8">
      <w:rPr>
        <w:noProof/>
      </w:rPr>
      <w:t>1</w:t>
    </w:r>
    <w:r>
      <w:rPr>
        <w:noProof/>
      </w:rPr>
      <w:fldChar w:fldCharType="end"/>
    </w:r>
  </w:p>
  <w:p w:rsidR="00147568" w:rsidRDefault="009B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F0" w:rsidRDefault="009B40F0">
      <w:pPr>
        <w:spacing w:after="0" w:line="240" w:lineRule="auto"/>
      </w:pPr>
      <w:r>
        <w:separator/>
      </w:r>
    </w:p>
  </w:footnote>
  <w:footnote w:type="continuationSeparator" w:id="0">
    <w:p w:rsidR="009B40F0" w:rsidRDefault="009B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75" w:rsidRDefault="00023175">
    <w:pPr>
      <w:pStyle w:val="Header"/>
    </w:pPr>
  </w:p>
  <w:p w:rsidR="000F7DF8" w:rsidRPr="000F7DF8" w:rsidRDefault="009B40F0" w:rsidP="000F7D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F"/>
    <w:rsid w:val="00023175"/>
    <w:rsid w:val="003B3E1F"/>
    <w:rsid w:val="004C11FC"/>
    <w:rsid w:val="006D19E8"/>
    <w:rsid w:val="006F6924"/>
    <w:rsid w:val="009723E6"/>
    <w:rsid w:val="009872A0"/>
    <w:rsid w:val="009B40F0"/>
    <w:rsid w:val="00A43690"/>
    <w:rsid w:val="00D5589D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B3E1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3B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1F"/>
  </w:style>
  <w:style w:type="character" w:customStyle="1" w:styleId="Heading2Char">
    <w:name w:val="Heading 2 Char"/>
    <w:basedOn w:val="DefaultParagraphFont"/>
    <w:link w:val="Heading2"/>
    <w:uiPriority w:val="9"/>
    <w:semiHidden/>
    <w:rsid w:val="003B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3B3E1F"/>
  </w:style>
  <w:style w:type="character" w:styleId="Hyperlink">
    <w:name w:val="Hyperlink"/>
    <w:rsid w:val="003B3E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D6D2-1F41-4F3E-ADD4-39496C36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2</cp:revision>
  <cp:lastPrinted>2021-08-17T12:00:00Z</cp:lastPrinted>
  <dcterms:created xsi:type="dcterms:W3CDTF">2021-11-17T14:39:00Z</dcterms:created>
  <dcterms:modified xsi:type="dcterms:W3CDTF">2021-11-17T14:39:00Z</dcterms:modified>
</cp:coreProperties>
</file>